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D46831">
      <w:pPr>
        <w:spacing w:before="120" w:after="120" w:line="360" w:lineRule="auto"/>
        <w:jc w:val="center"/>
        <w:rPr>
          <w:rFonts w:hint="eastAsia" w:ascii="Arial" w:hAnsi="Arial" w:eastAsia="黑体"/>
          <w:b/>
          <w:bCs/>
          <w:color w:val="auto"/>
          <w:sz w:val="84"/>
          <w:szCs w:val="24"/>
          <w:highlight w:val="none"/>
        </w:rPr>
      </w:pPr>
    </w:p>
    <w:p w14:paraId="3CECE6AA">
      <w:pPr>
        <w:spacing w:before="120" w:after="120" w:line="360" w:lineRule="auto"/>
        <w:jc w:val="center"/>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竞争性磋商文件</w:t>
      </w:r>
    </w:p>
    <w:p w14:paraId="421A78F7">
      <w:pPr>
        <w:spacing w:before="120" w:after="120" w:line="360" w:lineRule="auto"/>
        <w:jc w:val="center"/>
        <w:rPr>
          <w:rFonts w:ascii="Arial" w:hAnsi="Arial"/>
          <w:b/>
          <w:bCs/>
          <w:color w:val="auto"/>
          <w:sz w:val="30"/>
          <w:szCs w:val="30"/>
          <w:highlight w:val="none"/>
        </w:rPr>
      </w:pPr>
      <w:bookmarkStart w:id="0" w:name="_Toc120614210"/>
      <w:bookmarkStart w:id="1" w:name="_Toc20823272"/>
      <w:bookmarkStart w:id="2" w:name="_Toc523127445"/>
      <w:bookmarkStart w:id="3" w:name="_Toc513029200"/>
      <w:bookmarkStart w:id="4" w:name="_Toc16938516"/>
      <w:bookmarkStart w:id="5" w:name="_Toc479757206"/>
    </w:p>
    <w:p w14:paraId="701F090A">
      <w:pPr>
        <w:spacing w:before="120" w:after="120" w:line="360" w:lineRule="auto"/>
        <w:jc w:val="center"/>
        <w:rPr>
          <w:rFonts w:ascii="Arial" w:hAnsi="Arial"/>
          <w:b/>
          <w:bCs/>
          <w:color w:val="auto"/>
          <w:sz w:val="30"/>
          <w:szCs w:val="30"/>
          <w:highlight w:val="none"/>
        </w:rPr>
      </w:pPr>
    </w:p>
    <w:p w14:paraId="386D90A3">
      <w:pPr>
        <w:spacing w:before="120" w:after="120" w:line="360" w:lineRule="auto"/>
        <w:jc w:val="center"/>
        <w:rPr>
          <w:rFonts w:hint="default" w:ascii="Arial" w:hAnsi="Arial" w:eastAsia="宋体"/>
          <w:b/>
          <w:bCs/>
          <w:color w:val="auto"/>
          <w:sz w:val="30"/>
          <w:szCs w:val="30"/>
          <w:highlight w:val="none"/>
          <w:lang w:val="en-US" w:eastAsia="zh-CN"/>
        </w:rPr>
      </w:pPr>
      <w:r>
        <w:rPr>
          <w:rFonts w:hint="eastAsia" w:ascii="Arial" w:hAnsi="Arial"/>
          <w:b/>
          <w:bCs/>
          <w:color w:val="auto"/>
          <w:sz w:val="30"/>
          <w:szCs w:val="30"/>
          <w:highlight w:val="none"/>
        </w:rPr>
        <w:t>项目名称：</w:t>
      </w:r>
      <w:r>
        <w:rPr>
          <w:rFonts w:hint="eastAsia" w:ascii="Arial" w:hAnsi="Arial"/>
          <w:b/>
          <w:bCs/>
          <w:color w:val="auto"/>
          <w:sz w:val="30"/>
          <w:szCs w:val="30"/>
          <w:highlight w:val="none"/>
          <w:lang w:eastAsia="zh-CN"/>
        </w:rPr>
        <w:t>江苏省南通监狱安全警戒设施维修改造项目</w:t>
      </w:r>
    </w:p>
    <w:p w14:paraId="30CAC342">
      <w:pPr>
        <w:spacing w:before="120" w:after="120" w:line="360" w:lineRule="auto"/>
        <w:jc w:val="center"/>
        <w:rPr>
          <w:rFonts w:hint="eastAsia" w:ascii="Arial" w:hAnsi="Arial" w:eastAsia="宋体"/>
          <w:b/>
          <w:bCs/>
          <w:color w:val="auto"/>
          <w:sz w:val="36"/>
          <w:szCs w:val="36"/>
          <w:highlight w:val="none"/>
          <w:lang w:val="en-US" w:eastAsia="zh-CN"/>
        </w:rPr>
      </w:pPr>
      <w:r>
        <w:rPr>
          <w:rFonts w:hint="eastAsia" w:ascii="Arial" w:hAnsi="Arial"/>
          <w:b/>
          <w:bCs/>
          <w:color w:val="auto"/>
          <w:sz w:val="30"/>
          <w:szCs w:val="30"/>
          <w:highlight w:val="none"/>
        </w:rPr>
        <w:t>项目编号：JSZC-320000-WYKJ-C2026-0023</w:t>
      </w:r>
      <w:r>
        <w:rPr>
          <w:rFonts w:hint="eastAsia" w:ascii="Arial" w:hAnsi="Arial"/>
          <w:b/>
          <w:bCs/>
          <w:color w:val="auto"/>
          <w:sz w:val="30"/>
          <w:szCs w:val="30"/>
          <w:highlight w:val="none"/>
          <w:lang w:val="en-US" w:eastAsia="zh-CN"/>
        </w:rPr>
        <w:tab/>
      </w:r>
    </w:p>
    <w:p w14:paraId="63273F41">
      <w:pPr>
        <w:spacing w:line="360" w:lineRule="auto"/>
        <w:ind w:left="2100" w:hanging="2100"/>
        <w:rPr>
          <w:rFonts w:hint="eastAsia" w:ascii="Times New Roman" w:hAnsi="Times New Roman"/>
          <w:color w:val="auto"/>
          <w:szCs w:val="21"/>
          <w:highlight w:val="none"/>
        </w:rPr>
      </w:pPr>
      <w:r>
        <w:rPr>
          <w:rFonts w:hint="eastAsia" w:ascii="Times New Roman" w:hAnsi="Times New Roman"/>
          <w:color w:val="auto"/>
          <w:szCs w:val="21"/>
          <w:highlight w:val="none"/>
        </w:rPr>
        <w:t xml:space="preserve"> </w:t>
      </w:r>
    </w:p>
    <w:p w14:paraId="1D2EC3DC">
      <w:pPr>
        <w:pStyle w:val="3"/>
        <w:rPr>
          <w:rFonts w:hint="eastAsia" w:ascii="Times New Roman" w:hAnsi="Times New Roman"/>
          <w:color w:val="auto"/>
          <w:szCs w:val="21"/>
          <w:highlight w:val="none"/>
        </w:rPr>
      </w:pPr>
    </w:p>
    <w:p w14:paraId="19534321">
      <w:pPr>
        <w:rPr>
          <w:rFonts w:hint="eastAsia" w:ascii="Times New Roman" w:hAnsi="Times New Roman"/>
          <w:color w:val="auto"/>
          <w:szCs w:val="21"/>
          <w:highlight w:val="none"/>
        </w:rPr>
      </w:pPr>
    </w:p>
    <w:p w14:paraId="4B06AB04">
      <w:pPr>
        <w:pStyle w:val="3"/>
        <w:rPr>
          <w:rFonts w:hint="eastAsia" w:ascii="Times New Roman" w:hAnsi="Times New Roman"/>
          <w:color w:val="auto"/>
          <w:szCs w:val="21"/>
          <w:highlight w:val="none"/>
        </w:rPr>
      </w:pPr>
    </w:p>
    <w:p w14:paraId="30B29F5A">
      <w:pPr>
        <w:rPr>
          <w:rFonts w:hint="eastAsia" w:ascii="Times New Roman" w:hAnsi="Times New Roman"/>
          <w:color w:val="auto"/>
          <w:szCs w:val="21"/>
          <w:highlight w:val="none"/>
        </w:rPr>
      </w:pPr>
    </w:p>
    <w:p w14:paraId="2CBBE9E0">
      <w:pPr>
        <w:pStyle w:val="3"/>
        <w:rPr>
          <w:rFonts w:hint="eastAsia" w:ascii="Times New Roman" w:hAnsi="Times New Roman"/>
          <w:color w:val="auto"/>
          <w:szCs w:val="21"/>
          <w:highlight w:val="none"/>
        </w:rPr>
      </w:pPr>
    </w:p>
    <w:p w14:paraId="6E9F2935">
      <w:pPr>
        <w:rPr>
          <w:rFonts w:hint="eastAsia"/>
        </w:rPr>
      </w:pPr>
    </w:p>
    <w:p w14:paraId="5BC0DD86">
      <w:pPr>
        <w:spacing w:line="360" w:lineRule="auto"/>
        <w:jc w:val="center"/>
        <w:rPr>
          <w:rFonts w:hint="eastAsia" w:ascii="宋体" w:hAnsi="宋体" w:cs="宋体"/>
          <w:color w:val="auto"/>
          <w:sz w:val="32"/>
          <w:highlight w:val="none"/>
        </w:rPr>
      </w:pPr>
    </w:p>
    <w:p w14:paraId="37CE07B7">
      <w:pPr>
        <w:spacing w:line="360" w:lineRule="auto"/>
        <w:outlineLvl w:val="0"/>
        <w:rPr>
          <w:rFonts w:hint="eastAsia" w:ascii="宋体" w:hAnsi="宋体" w:cs="宋体"/>
          <w:b/>
          <w:color w:val="auto"/>
          <w:spacing w:val="20"/>
          <w:sz w:val="44"/>
          <w:highlight w:val="none"/>
        </w:rPr>
      </w:pPr>
    </w:p>
    <w:p w14:paraId="330B2DD0">
      <w:pPr>
        <w:spacing w:line="360" w:lineRule="auto"/>
        <w:jc w:val="center"/>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采购单位：</w:t>
      </w:r>
      <w:r>
        <w:rPr>
          <w:rFonts w:hint="eastAsia" w:ascii="宋体" w:hAnsi="宋体" w:cs="宋体"/>
          <w:b/>
          <w:bCs/>
          <w:color w:val="auto"/>
          <w:sz w:val="30"/>
          <w:szCs w:val="30"/>
          <w:highlight w:val="none"/>
          <w:lang w:eastAsia="zh-CN"/>
        </w:rPr>
        <w:t>江苏省南通监狱</w:t>
      </w:r>
    </w:p>
    <w:p w14:paraId="103BE6D1">
      <w:pPr>
        <w:spacing w:line="360" w:lineRule="auto"/>
        <w:jc w:val="center"/>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代理机构：</w:t>
      </w:r>
      <w:r>
        <w:rPr>
          <w:rFonts w:hint="eastAsia" w:ascii="宋体" w:hAnsi="宋体" w:cs="宋体"/>
          <w:b/>
          <w:bCs/>
          <w:color w:val="auto"/>
          <w:sz w:val="30"/>
          <w:szCs w:val="30"/>
          <w:highlight w:val="none"/>
          <w:lang w:eastAsia="zh-CN"/>
        </w:rPr>
        <w:t>中通服网盈科技有限公司</w:t>
      </w:r>
    </w:p>
    <w:p w14:paraId="25F1ED26">
      <w:pPr>
        <w:spacing w:line="360" w:lineRule="auto"/>
        <w:jc w:val="center"/>
        <w:rPr>
          <w:rFonts w:hint="default"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rPr>
        <w:t>日  期：</w:t>
      </w:r>
      <w:r>
        <w:rPr>
          <w:rFonts w:hint="eastAsia" w:ascii="宋体" w:hAnsi="宋体" w:cs="宋体"/>
          <w:b/>
          <w:bCs/>
          <w:color w:val="auto"/>
          <w:sz w:val="30"/>
          <w:szCs w:val="30"/>
          <w:highlight w:val="none"/>
          <w:lang w:eastAsia="zh-CN"/>
        </w:rPr>
        <w:t>2026年</w:t>
      </w:r>
      <w:r>
        <w:rPr>
          <w:rFonts w:hint="eastAsia" w:ascii="宋体" w:hAnsi="宋体" w:cs="宋体"/>
          <w:b/>
          <w:bCs/>
          <w:color w:val="auto"/>
          <w:sz w:val="30"/>
          <w:szCs w:val="30"/>
          <w:highlight w:val="none"/>
          <w:lang w:val="en-US" w:eastAsia="zh-CN"/>
        </w:rPr>
        <w:t>7</w:t>
      </w:r>
      <w:r>
        <w:rPr>
          <w:rFonts w:hint="eastAsia" w:ascii="宋体" w:hAnsi="宋体" w:cs="宋体"/>
          <w:b/>
          <w:bCs/>
          <w:color w:val="auto"/>
          <w:sz w:val="30"/>
          <w:szCs w:val="30"/>
          <w:highlight w:val="none"/>
          <w:lang w:eastAsia="zh-CN"/>
        </w:rPr>
        <w:t>月</w:t>
      </w:r>
      <w:r>
        <w:rPr>
          <w:rFonts w:hint="eastAsia" w:ascii="宋体" w:hAnsi="宋体" w:cs="宋体"/>
          <w:b/>
          <w:bCs/>
          <w:color w:val="auto"/>
          <w:sz w:val="30"/>
          <w:szCs w:val="30"/>
          <w:highlight w:val="none"/>
          <w:lang w:val="en-US" w:eastAsia="zh-CN"/>
        </w:rPr>
        <w:t>27日</w:t>
      </w:r>
    </w:p>
    <w:p w14:paraId="3B4F4B9A">
      <w:pPr>
        <w:rPr>
          <w:rFonts w:hint="eastAsia" w:ascii="宋体" w:hAnsi="宋体"/>
          <w:b/>
          <w:color w:val="auto"/>
          <w:sz w:val="36"/>
          <w:szCs w:val="36"/>
          <w:highlight w:val="none"/>
        </w:rPr>
      </w:pPr>
      <w:r>
        <w:rPr>
          <w:rFonts w:hint="eastAsia" w:ascii="宋体" w:hAnsi="宋体"/>
          <w:b/>
          <w:color w:val="auto"/>
          <w:sz w:val="36"/>
          <w:szCs w:val="36"/>
          <w:highlight w:val="none"/>
        </w:rPr>
        <w:br w:type="page"/>
      </w:r>
    </w:p>
    <w:p w14:paraId="1A14CC63">
      <w:pPr>
        <w:spacing w:line="360" w:lineRule="auto"/>
        <w:jc w:val="center"/>
        <w:outlineLvl w:val="0"/>
        <w:rPr>
          <w:rFonts w:hint="eastAsia" w:ascii="宋体" w:hAnsi="宋体"/>
          <w:b/>
          <w:color w:val="auto"/>
          <w:sz w:val="36"/>
          <w:szCs w:val="36"/>
          <w:highlight w:val="none"/>
        </w:rPr>
      </w:pPr>
      <w:r>
        <w:rPr>
          <w:rFonts w:hint="eastAsia" w:ascii="宋体" w:hAnsi="宋体"/>
          <w:b/>
          <w:color w:val="auto"/>
          <w:sz w:val="36"/>
          <w:szCs w:val="36"/>
          <w:highlight w:val="none"/>
        </w:rPr>
        <w:t>总  目  录</w:t>
      </w:r>
    </w:p>
    <w:p w14:paraId="091EC682">
      <w:pPr>
        <w:spacing w:line="360" w:lineRule="auto"/>
        <w:rPr>
          <w:rFonts w:hint="eastAsia" w:ascii="宋体" w:hAnsi="宋体"/>
          <w:b/>
          <w:color w:val="auto"/>
          <w:sz w:val="36"/>
          <w:szCs w:val="36"/>
          <w:highlight w:val="none"/>
        </w:rPr>
      </w:pPr>
    </w:p>
    <w:p w14:paraId="5ADE3576">
      <w:pPr>
        <w:numPr>
          <w:ilvl w:val="0"/>
          <w:numId w:val="4"/>
        </w:numPr>
        <w:spacing w:line="480" w:lineRule="auto"/>
        <w:outlineLvl w:val="0"/>
        <w:rPr>
          <w:rFonts w:hint="eastAsia" w:ascii="宋体" w:hAnsi="宋体" w:cs="宋体"/>
          <w:color w:val="auto"/>
          <w:sz w:val="32"/>
          <w:szCs w:val="21"/>
          <w:highlight w:val="none"/>
        </w:rPr>
      </w:pPr>
      <w:r>
        <w:rPr>
          <w:rFonts w:hint="eastAsia" w:ascii="宋体" w:hAnsi="宋体" w:cs="宋体"/>
          <w:color w:val="auto"/>
          <w:sz w:val="36"/>
          <w:szCs w:val="21"/>
          <w:highlight w:val="none"/>
        </w:rPr>
        <w:t xml:space="preserve">磋商邀请 </w:t>
      </w:r>
    </w:p>
    <w:p w14:paraId="71A47851">
      <w:pPr>
        <w:numPr>
          <w:ilvl w:val="0"/>
          <w:numId w:val="4"/>
        </w:numPr>
        <w:spacing w:line="480" w:lineRule="auto"/>
        <w:outlineLvl w:val="0"/>
        <w:rPr>
          <w:rFonts w:hint="eastAsia" w:ascii="宋体" w:hAnsi="宋体" w:cs="宋体"/>
          <w:color w:val="auto"/>
          <w:sz w:val="36"/>
          <w:szCs w:val="21"/>
          <w:highlight w:val="none"/>
        </w:rPr>
      </w:pPr>
      <w:r>
        <w:rPr>
          <w:rFonts w:hint="eastAsia" w:ascii="宋体" w:hAnsi="宋体" w:cs="宋体"/>
          <w:bCs/>
          <w:color w:val="auto"/>
          <w:sz w:val="36"/>
          <w:szCs w:val="36"/>
          <w:highlight w:val="none"/>
        </w:rPr>
        <w:t>供应商须知</w:t>
      </w:r>
      <w:r>
        <w:rPr>
          <w:rFonts w:hint="eastAsia" w:ascii="宋体" w:hAnsi="宋体" w:cs="宋体"/>
          <w:color w:val="auto"/>
          <w:sz w:val="36"/>
          <w:szCs w:val="21"/>
          <w:highlight w:val="none"/>
        </w:rPr>
        <w:t xml:space="preserve">  </w:t>
      </w:r>
    </w:p>
    <w:p w14:paraId="6FCB6DA2">
      <w:pPr>
        <w:numPr>
          <w:ilvl w:val="0"/>
          <w:numId w:val="4"/>
        </w:numPr>
        <w:spacing w:line="480" w:lineRule="auto"/>
        <w:outlineLvl w:val="0"/>
        <w:rPr>
          <w:rFonts w:hint="eastAsia" w:ascii="宋体" w:hAnsi="宋体" w:cs="宋体"/>
          <w:color w:val="auto"/>
          <w:sz w:val="36"/>
          <w:szCs w:val="21"/>
          <w:highlight w:val="none"/>
        </w:rPr>
      </w:pPr>
      <w:r>
        <w:rPr>
          <w:rFonts w:hint="eastAsia" w:ascii="宋体" w:hAnsi="宋体" w:cs="宋体"/>
          <w:color w:val="auto"/>
          <w:sz w:val="36"/>
          <w:szCs w:val="21"/>
          <w:highlight w:val="none"/>
        </w:rPr>
        <w:t>合同文本</w:t>
      </w:r>
    </w:p>
    <w:p w14:paraId="5BCB9D14">
      <w:pPr>
        <w:numPr>
          <w:ilvl w:val="0"/>
          <w:numId w:val="4"/>
        </w:numPr>
        <w:spacing w:line="480" w:lineRule="auto"/>
        <w:outlineLvl w:val="0"/>
        <w:rPr>
          <w:rFonts w:hint="eastAsia" w:ascii="宋体" w:hAnsi="宋体" w:cs="宋体"/>
          <w:color w:val="auto"/>
          <w:sz w:val="36"/>
          <w:szCs w:val="21"/>
          <w:highlight w:val="none"/>
        </w:rPr>
      </w:pPr>
      <w:r>
        <w:rPr>
          <w:rFonts w:hint="eastAsia" w:ascii="宋体" w:hAnsi="宋体" w:cs="宋体"/>
          <w:color w:val="auto"/>
          <w:sz w:val="36"/>
          <w:szCs w:val="21"/>
          <w:highlight w:val="none"/>
        </w:rPr>
        <w:t>采购需求</w:t>
      </w:r>
    </w:p>
    <w:p w14:paraId="304711C6">
      <w:pPr>
        <w:numPr>
          <w:ilvl w:val="0"/>
          <w:numId w:val="4"/>
        </w:numPr>
        <w:spacing w:line="480" w:lineRule="auto"/>
        <w:outlineLvl w:val="0"/>
        <w:rPr>
          <w:rFonts w:hint="eastAsia" w:ascii="宋体" w:hAnsi="宋体" w:cs="宋体"/>
          <w:color w:val="auto"/>
          <w:sz w:val="36"/>
          <w:szCs w:val="21"/>
          <w:highlight w:val="none"/>
        </w:rPr>
      </w:pPr>
      <w:r>
        <w:rPr>
          <w:rFonts w:hint="eastAsia" w:ascii="宋体" w:hAnsi="宋体" w:cs="宋体"/>
          <w:bCs/>
          <w:color w:val="auto"/>
          <w:sz w:val="36"/>
          <w:szCs w:val="36"/>
          <w:highlight w:val="none"/>
        </w:rPr>
        <w:t>评审方法与评审标准</w:t>
      </w:r>
    </w:p>
    <w:p w14:paraId="2CFE7E86">
      <w:pPr>
        <w:numPr>
          <w:ilvl w:val="0"/>
          <w:numId w:val="4"/>
        </w:numPr>
        <w:spacing w:line="480" w:lineRule="auto"/>
        <w:outlineLvl w:val="0"/>
        <w:rPr>
          <w:rFonts w:hint="eastAsia" w:ascii="宋体" w:hAnsi="宋体" w:cs="宋体"/>
          <w:color w:val="auto"/>
          <w:sz w:val="36"/>
          <w:szCs w:val="21"/>
          <w:highlight w:val="none"/>
        </w:rPr>
      </w:pPr>
      <w:r>
        <w:rPr>
          <w:rFonts w:hint="eastAsia" w:ascii="宋体" w:hAnsi="宋体" w:cs="宋体"/>
          <w:color w:val="auto"/>
          <w:sz w:val="36"/>
          <w:szCs w:val="21"/>
          <w:highlight w:val="none"/>
        </w:rPr>
        <w:t>响应文件格式</w:t>
      </w:r>
    </w:p>
    <w:p w14:paraId="65AC579A">
      <w:pPr>
        <w:spacing w:line="360" w:lineRule="auto"/>
        <w:rPr>
          <w:rFonts w:hint="eastAsia" w:ascii="宋体" w:hAnsi="宋体"/>
          <w:color w:val="auto"/>
          <w:sz w:val="36"/>
          <w:szCs w:val="36"/>
          <w:highlight w:val="none"/>
        </w:rPr>
      </w:pPr>
    </w:p>
    <w:p w14:paraId="3F2EC1C9">
      <w:pPr>
        <w:spacing w:line="360" w:lineRule="auto"/>
        <w:rPr>
          <w:rFonts w:hint="eastAsia" w:ascii="Times New Roman" w:hAnsi="Times New Roman"/>
          <w:color w:val="auto"/>
          <w:szCs w:val="21"/>
          <w:highlight w:val="none"/>
        </w:rPr>
      </w:pPr>
    </w:p>
    <w:p w14:paraId="40874CD7">
      <w:pPr>
        <w:spacing w:line="360" w:lineRule="auto"/>
        <w:rPr>
          <w:rFonts w:hint="eastAsia" w:ascii="Times New Roman" w:hAnsi="Times New Roman"/>
          <w:color w:val="auto"/>
          <w:szCs w:val="21"/>
          <w:highlight w:val="none"/>
        </w:rPr>
      </w:pPr>
    </w:p>
    <w:p w14:paraId="4A8478D8">
      <w:pPr>
        <w:spacing w:line="360" w:lineRule="auto"/>
        <w:rPr>
          <w:rFonts w:hint="eastAsia" w:ascii="Times New Roman" w:hAnsi="Times New Roman"/>
          <w:color w:val="auto"/>
          <w:szCs w:val="21"/>
          <w:highlight w:val="none"/>
        </w:rPr>
      </w:pPr>
    </w:p>
    <w:p w14:paraId="551E198B">
      <w:pPr>
        <w:spacing w:line="360" w:lineRule="auto"/>
        <w:rPr>
          <w:rFonts w:hint="eastAsia" w:ascii="Times New Roman" w:hAnsi="Times New Roman"/>
          <w:color w:val="auto"/>
          <w:szCs w:val="21"/>
          <w:highlight w:val="none"/>
        </w:rPr>
      </w:pPr>
    </w:p>
    <w:p w14:paraId="3C1BD024">
      <w:pPr>
        <w:spacing w:line="360" w:lineRule="auto"/>
        <w:rPr>
          <w:rFonts w:hint="eastAsia" w:ascii="Times New Roman" w:hAnsi="Times New Roman"/>
          <w:color w:val="auto"/>
          <w:szCs w:val="21"/>
          <w:highlight w:val="none"/>
        </w:rPr>
      </w:pPr>
    </w:p>
    <w:p w14:paraId="074ECFB3">
      <w:pPr>
        <w:spacing w:line="360" w:lineRule="auto"/>
        <w:rPr>
          <w:rFonts w:ascii="Times New Roman" w:hAnsi="Times New Roman"/>
          <w:color w:val="auto"/>
          <w:szCs w:val="21"/>
          <w:highlight w:val="none"/>
        </w:rPr>
      </w:pPr>
    </w:p>
    <w:p w14:paraId="214E7781">
      <w:pPr>
        <w:spacing w:line="360" w:lineRule="auto"/>
        <w:rPr>
          <w:rFonts w:ascii="Times New Roman" w:hAnsi="Times New Roman"/>
          <w:color w:val="auto"/>
          <w:szCs w:val="21"/>
          <w:highlight w:val="none"/>
        </w:rPr>
      </w:pPr>
    </w:p>
    <w:p w14:paraId="56F2763E">
      <w:pPr>
        <w:spacing w:line="360" w:lineRule="auto"/>
        <w:rPr>
          <w:rFonts w:ascii="Times New Roman" w:hAnsi="Times New Roman"/>
          <w:color w:val="auto"/>
          <w:szCs w:val="21"/>
          <w:highlight w:val="none"/>
        </w:rPr>
      </w:pPr>
    </w:p>
    <w:p w14:paraId="3EA55158">
      <w:pPr>
        <w:spacing w:line="360" w:lineRule="auto"/>
        <w:rPr>
          <w:rFonts w:ascii="Times New Roman" w:hAnsi="Times New Roman"/>
          <w:color w:val="auto"/>
          <w:szCs w:val="21"/>
          <w:highlight w:val="none"/>
        </w:rPr>
      </w:pPr>
    </w:p>
    <w:p w14:paraId="0030C73F">
      <w:pPr>
        <w:spacing w:line="360" w:lineRule="auto"/>
        <w:rPr>
          <w:rFonts w:ascii="Times New Roman" w:hAnsi="Times New Roman"/>
          <w:color w:val="auto"/>
          <w:szCs w:val="21"/>
          <w:highlight w:val="none"/>
        </w:rPr>
      </w:pPr>
    </w:p>
    <w:p w14:paraId="49F8C733">
      <w:pPr>
        <w:spacing w:line="360" w:lineRule="auto"/>
        <w:rPr>
          <w:rFonts w:ascii="Times New Roman" w:hAnsi="Times New Roman"/>
          <w:color w:val="auto"/>
          <w:szCs w:val="21"/>
          <w:highlight w:val="none"/>
        </w:rPr>
      </w:pPr>
    </w:p>
    <w:p w14:paraId="333817AC">
      <w:pPr>
        <w:spacing w:line="360" w:lineRule="auto"/>
        <w:rPr>
          <w:rFonts w:ascii="Times New Roman" w:hAnsi="Times New Roman"/>
          <w:color w:val="auto"/>
          <w:szCs w:val="21"/>
          <w:highlight w:val="none"/>
        </w:rPr>
      </w:pPr>
    </w:p>
    <w:p w14:paraId="1DA02439">
      <w:pPr>
        <w:spacing w:line="360" w:lineRule="auto"/>
        <w:rPr>
          <w:rFonts w:ascii="Times New Roman" w:hAnsi="Times New Roman"/>
          <w:color w:val="auto"/>
          <w:szCs w:val="21"/>
          <w:highlight w:val="none"/>
        </w:rPr>
      </w:pPr>
    </w:p>
    <w:p w14:paraId="31A18F1D">
      <w:pPr>
        <w:spacing w:line="360" w:lineRule="auto"/>
        <w:rPr>
          <w:rFonts w:ascii="Times New Roman" w:hAnsi="Times New Roman"/>
          <w:color w:val="auto"/>
          <w:szCs w:val="21"/>
          <w:highlight w:val="none"/>
        </w:rPr>
      </w:pPr>
    </w:p>
    <w:p w14:paraId="2F63DC5D">
      <w:pPr>
        <w:spacing w:line="360" w:lineRule="auto"/>
        <w:rPr>
          <w:rFonts w:ascii="Times New Roman" w:hAnsi="Times New Roman"/>
          <w:color w:val="auto"/>
          <w:szCs w:val="21"/>
          <w:highlight w:val="none"/>
        </w:rPr>
      </w:pPr>
    </w:p>
    <w:p w14:paraId="4688AD56">
      <w:pPr>
        <w:keepNext/>
        <w:spacing w:line="360" w:lineRule="auto"/>
        <w:jc w:val="center"/>
        <w:outlineLvl w:val="0"/>
        <w:rPr>
          <w:rFonts w:hint="eastAsia" w:ascii="黑体" w:hAnsi="Times New Roman" w:eastAsia="黑体"/>
          <w:color w:val="auto"/>
          <w:sz w:val="44"/>
          <w:szCs w:val="44"/>
          <w:highlight w:val="none"/>
        </w:rPr>
        <w:sectPr>
          <w:pgSz w:w="11910" w:h="16840"/>
          <w:pgMar w:top="1140" w:right="1460" w:bottom="280" w:left="1680" w:header="720" w:footer="720" w:gutter="0"/>
          <w:cols w:space="720" w:num="1"/>
          <w:docGrid w:linePitch="360" w:charSpace="0"/>
        </w:sectPr>
      </w:pPr>
    </w:p>
    <w:p w14:paraId="6928B79B">
      <w:pPr>
        <w:keepNext/>
        <w:spacing w:line="360" w:lineRule="auto"/>
        <w:jc w:val="center"/>
        <w:outlineLvl w:val="0"/>
        <w:rPr>
          <w:rFonts w:hint="eastAsia" w:ascii="黑体" w:hAnsi="Times New Roman" w:eastAsia="黑体"/>
          <w:bCs/>
          <w:color w:val="auto"/>
          <w:sz w:val="44"/>
          <w:szCs w:val="44"/>
          <w:highlight w:val="none"/>
        </w:rPr>
      </w:pPr>
      <w:r>
        <w:rPr>
          <w:rFonts w:hint="eastAsia" w:ascii="黑体" w:hAnsi="Times New Roman" w:eastAsia="黑体"/>
          <w:color w:val="auto"/>
          <w:sz w:val="44"/>
          <w:szCs w:val="44"/>
          <w:highlight w:val="none"/>
        </w:rPr>
        <w:t xml:space="preserve">第一章  </w:t>
      </w:r>
      <w:bookmarkEnd w:id="0"/>
      <w:r>
        <w:rPr>
          <w:rFonts w:hint="eastAsia" w:ascii="黑体" w:hAnsi="Times New Roman" w:eastAsia="黑体"/>
          <w:color w:val="auto"/>
          <w:sz w:val="44"/>
          <w:szCs w:val="44"/>
          <w:highlight w:val="none"/>
        </w:rPr>
        <w:t>磋商邀请</w:t>
      </w:r>
    </w:p>
    <w:p w14:paraId="6DEC434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w:t>
      </w:r>
      <w:r>
        <w:rPr>
          <w:rFonts w:hint="eastAsia" w:ascii="宋体" w:hAnsi="宋体" w:cs="宋体"/>
          <w:color w:val="auto"/>
          <w:sz w:val="24"/>
          <w:szCs w:val="24"/>
          <w:highlight w:val="none"/>
          <w:lang w:eastAsia="zh-CN"/>
        </w:rPr>
        <w:t>江苏省南通监狱</w:t>
      </w:r>
      <w:r>
        <w:rPr>
          <w:rFonts w:hint="eastAsia" w:ascii="宋体" w:hAnsi="宋体" w:eastAsia="宋体" w:cs="宋体"/>
          <w:color w:val="auto"/>
          <w:sz w:val="24"/>
          <w:szCs w:val="24"/>
          <w:highlight w:val="none"/>
        </w:rPr>
        <w:t>]的委托，</w:t>
      </w:r>
      <w:r>
        <w:rPr>
          <w:rFonts w:hint="eastAsia" w:ascii="宋体" w:hAnsi="宋体" w:eastAsia="宋体" w:cs="宋体"/>
          <w:color w:val="auto"/>
          <w:sz w:val="24"/>
          <w:szCs w:val="24"/>
          <w:highlight w:val="none"/>
          <w:lang w:eastAsia="zh-CN"/>
        </w:rPr>
        <w:t>中通服网盈科技有限公司</w:t>
      </w:r>
      <w:r>
        <w:rPr>
          <w:rFonts w:hint="eastAsia" w:ascii="宋体" w:hAnsi="宋体" w:eastAsia="宋体" w:cs="宋体"/>
          <w:color w:val="auto"/>
          <w:sz w:val="24"/>
          <w:szCs w:val="24"/>
          <w:highlight w:val="none"/>
        </w:rPr>
        <w:t>就[</w:t>
      </w:r>
      <w:r>
        <w:rPr>
          <w:rFonts w:hint="eastAsia" w:ascii="宋体" w:hAnsi="宋体" w:cs="宋体"/>
          <w:color w:val="auto"/>
          <w:sz w:val="24"/>
          <w:szCs w:val="24"/>
          <w:highlight w:val="none"/>
          <w:lang w:eastAsia="zh-CN"/>
        </w:rPr>
        <w:t>江苏省南通监狱安全警戒设施维修改造项目</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[项目编号：JSZC-320000-WYKJ-C2026-0023]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项目进行竞争性磋商采购，欢迎符合条件的供应商参加磋商。</w:t>
      </w:r>
    </w:p>
    <w:p w14:paraId="7377283E">
      <w:pPr>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101EA7A9">
      <w:pPr>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江苏省南通监狱安全警戒设施维修改造项目</w:t>
      </w:r>
      <w:r>
        <w:rPr>
          <w:rFonts w:hint="eastAsia" w:ascii="宋体" w:hAnsi="宋体" w:eastAsia="宋体" w:cs="宋体"/>
          <w:color w:val="auto"/>
          <w:sz w:val="24"/>
          <w:szCs w:val="24"/>
          <w:highlight w:val="none"/>
        </w:rPr>
        <w:t>竞争性磋商项目的潜在供应商可在</w:t>
      </w:r>
      <w:r>
        <w:rPr>
          <w:rFonts w:hint="eastAsia" w:ascii="宋体" w:hAnsi="宋体" w:eastAsia="宋体" w:cs="宋体"/>
          <w:color w:val="auto"/>
          <w:sz w:val="24"/>
          <w:szCs w:val="24"/>
          <w:highlight w:val="none"/>
          <w:u w:val="single"/>
        </w:rPr>
        <w:t>“江苏政府采购网”自行免费下载</w:t>
      </w:r>
      <w:r>
        <w:rPr>
          <w:rFonts w:hint="eastAsia" w:ascii="宋体" w:hAnsi="宋体" w:eastAsia="宋体" w:cs="宋体"/>
          <w:color w:val="auto"/>
          <w:sz w:val="24"/>
          <w:szCs w:val="24"/>
          <w:highlight w:val="none"/>
        </w:rPr>
        <w:t>磋商文件，并于</w:t>
      </w:r>
      <w:r>
        <w:rPr>
          <w:rFonts w:hint="eastAsia" w:ascii="宋体" w:hAnsi="宋体" w:cs="宋体"/>
          <w:color w:val="auto"/>
          <w:sz w:val="24"/>
          <w:szCs w:val="24"/>
          <w:highlight w:val="none"/>
          <w:u w:val="single"/>
          <w:lang w:eastAsia="zh-CN"/>
        </w:rPr>
        <w:t>2026年</w:t>
      </w:r>
      <w:r>
        <w:rPr>
          <w:rFonts w:hint="eastAsia" w:ascii="宋体" w:hAnsi="宋体" w:cs="宋体"/>
          <w:color w:val="auto"/>
          <w:sz w:val="24"/>
          <w:szCs w:val="24"/>
          <w:highlight w:val="none"/>
          <w:u w:val="single"/>
          <w:lang w:val="en-US" w:eastAsia="zh-CN"/>
        </w:rPr>
        <w:t>8</w:t>
      </w:r>
      <w:r>
        <w:rPr>
          <w:rFonts w:hint="eastAsia" w:ascii="宋体" w:hAnsi="宋体" w:cs="宋体"/>
          <w:color w:val="auto"/>
          <w:sz w:val="24"/>
          <w:szCs w:val="24"/>
          <w:highlight w:val="none"/>
          <w:u w:val="single"/>
          <w:lang w:eastAsia="zh-CN"/>
        </w:rPr>
        <w:t>月</w:t>
      </w:r>
      <w:r>
        <w:rPr>
          <w:rFonts w:hint="eastAsia" w:ascii="宋体" w:hAnsi="宋体" w:cs="宋体"/>
          <w:color w:val="auto"/>
          <w:sz w:val="24"/>
          <w:szCs w:val="24"/>
          <w:highlight w:val="none"/>
          <w:u w:val="single"/>
          <w:lang w:val="en-US" w:eastAsia="zh-CN"/>
        </w:rPr>
        <w:t>7</w:t>
      </w:r>
      <w:r>
        <w:rPr>
          <w:rFonts w:hint="eastAsia" w:ascii="宋体" w:hAnsi="宋体" w:cs="宋体"/>
          <w:color w:val="auto"/>
          <w:sz w:val="24"/>
          <w:szCs w:val="24"/>
          <w:highlight w:val="none"/>
          <w:u w:val="single"/>
          <w:lang w:eastAsia="zh-CN"/>
        </w:rPr>
        <w:t>日</w:t>
      </w:r>
      <w:r>
        <w:rPr>
          <w:rFonts w:hint="eastAsia" w:ascii="宋体" w:hAnsi="宋体" w:cs="宋体"/>
          <w:bCs/>
          <w:color w:val="auto"/>
          <w:sz w:val="24"/>
          <w:szCs w:val="24"/>
          <w:highlight w:val="none"/>
          <w:u w:val="single"/>
          <w:lang w:val="en-US" w:eastAsia="zh-CN"/>
        </w:rPr>
        <w:t>9</w:t>
      </w:r>
      <w:r>
        <w:rPr>
          <w:rFonts w:hint="eastAsia" w:ascii="宋体" w:hAnsi="宋体" w:eastAsia="宋体" w:cs="宋体"/>
          <w:bCs/>
          <w:color w:val="auto"/>
          <w:sz w:val="24"/>
          <w:szCs w:val="24"/>
          <w:highlight w:val="none"/>
          <w:u w:val="single"/>
        </w:rPr>
        <w:t>点</w:t>
      </w:r>
      <w:r>
        <w:rPr>
          <w:rFonts w:hint="eastAsia" w:ascii="宋体" w:hAnsi="宋体" w:cs="宋体"/>
          <w:bCs/>
          <w:color w:val="auto"/>
          <w:sz w:val="24"/>
          <w:szCs w:val="24"/>
          <w:highlight w:val="none"/>
          <w:u w:val="single"/>
          <w:lang w:val="en-US" w:eastAsia="zh-CN"/>
        </w:rPr>
        <w:t>3</w:t>
      </w:r>
      <w:r>
        <w:rPr>
          <w:rFonts w:hint="eastAsia" w:ascii="宋体" w:hAnsi="宋体" w:eastAsia="宋体" w:cs="宋体"/>
          <w:bCs/>
          <w:color w:val="auto"/>
          <w:sz w:val="24"/>
          <w:szCs w:val="24"/>
          <w:highlight w:val="none"/>
          <w:u w:val="single"/>
        </w:rPr>
        <w:t>0分（</w:t>
      </w:r>
      <w:r>
        <w:rPr>
          <w:rFonts w:hint="eastAsia" w:ascii="宋体" w:hAnsi="宋体" w:eastAsia="宋体" w:cs="宋体"/>
          <w:bCs/>
          <w:color w:val="auto"/>
          <w:sz w:val="24"/>
          <w:szCs w:val="24"/>
          <w:highlight w:val="none"/>
        </w:rPr>
        <w:t>北京时间）前递交响应文件</w:t>
      </w:r>
      <w:r>
        <w:rPr>
          <w:rFonts w:hint="eastAsia" w:ascii="宋体" w:hAnsi="宋体" w:eastAsia="宋体" w:cs="宋体"/>
          <w:color w:val="auto"/>
          <w:sz w:val="24"/>
          <w:szCs w:val="24"/>
          <w:highlight w:val="none"/>
        </w:rPr>
        <w:t>。</w:t>
      </w:r>
    </w:p>
    <w:p w14:paraId="514AF71E">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auto"/>
          <w:sz w:val="24"/>
          <w:szCs w:val="24"/>
          <w:highlight w:val="none"/>
          <w:lang w:val="en-US" w:eastAsia="zh-CN"/>
        </w:rPr>
      </w:pPr>
      <w:bookmarkStart w:id="6" w:name="_Toc35393621"/>
      <w:bookmarkStart w:id="7" w:name="_Toc28359002"/>
      <w:bookmarkStart w:id="8" w:name="_Toc38985263"/>
      <w:bookmarkStart w:id="9" w:name="_Toc35393790"/>
      <w:bookmarkStart w:id="10" w:name="_Toc28359079"/>
      <w:bookmarkStart w:id="11" w:name="_Hlk24379207"/>
      <w:r>
        <w:rPr>
          <w:rFonts w:hint="eastAsia" w:ascii="宋体" w:hAnsi="宋体" w:eastAsia="宋体" w:cs="宋体"/>
          <w:b/>
          <w:bCs/>
          <w:color w:val="auto"/>
          <w:sz w:val="24"/>
          <w:szCs w:val="24"/>
          <w:highlight w:val="none"/>
        </w:rPr>
        <w:t>一、项目基本情况</w:t>
      </w:r>
      <w:bookmarkEnd w:id="6"/>
      <w:bookmarkEnd w:id="7"/>
      <w:bookmarkEnd w:id="8"/>
      <w:bookmarkEnd w:id="9"/>
      <w:bookmarkEnd w:id="10"/>
      <w:r>
        <w:rPr>
          <w:rFonts w:hint="eastAsia" w:ascii="宋体" w:hAnsi="宋体" w:cs="宋体"/>
          <w:b/>
          <w:bCs/>
          <w:color w:val="auto"/>
          <w:sz w:val="24"/>
          <w:szCs w:val="24"/>
          <w:highlight w:val="none"/>
          <w:lang w:val="en-US" w:eastAsia="zh-CN"/>
        </w:rPr>
        <w:t xml:space="preserve"> </w:t>
      </w:r>
    </w:p>
    <w:bookmarkEnd w:id="11"/>
    <w:p w14:paraId="7E27271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bookmarkStart w:id="12" w:name="_Hlk182338802"/>
      <w:bookmarkStart w:id="13" w:name="_Hlk159079805"/>
      <w:bookmarkStart w:id="14" w:name="_Toc35393622"/>
      <w:bookmarkStart w:id="15" w:name="_Toc35393791"/>
      <w:bookmarkStart w:id="16" w:name="_Toc38985264"/>
      <w:bookmarkStart w:id="17" w:name="_Toc28359080"/>
      <w:bookmarkStart w:id="18" w:name="_Toc28359003"/>
      <w:r>
        <w:rPr>
          <w:rFonts w:hint="eastAsia" w:ascii="宋体" w:hAnsi="宋体" w:eastAsia="宋体" w:cs="宋体"/>
          <w:color w:val="auto"/>
          <w:sz w:val="24"/>
          <w:szCs w:val="24"/>
          <w:highlight w:val="none"/>
        </w:rPr>
        <w:t>1.项目编号：JSZC-320000-WYKJ-C2026-0023</w:t>
      </w:r>
      <w:r>
        <w:rPr>
          <w:rFonts w:hint="eastAsia" w:ascii="宋体" w:hAnsi="宋体" w:cs="宋体"/>
          <w:color w:val="auto"/>
          <w:sz w:val="24"/>
          <w:szCs w:val="24"/>
          <w:highlight w:val="none"/>
          <w:lang w:val="en-US" w:eastAsia="zh-CN"/>
        </w:rPr>
        <w:t xml:space="preserve"> </w:t>
      </w:r>
    </w:p>
    <w:p w14:paraId="186793C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cs="宋体"/>
          <w:color w:val="auto"/>
          <w:sz w:val="24"/>
          <w:szCs w:val="24"/>
          <w:highlight w:val="none"/>
          <w:lang w:val="zh-CN"/>
        </w:rPr>
        <w:t>江苏省南通监狱安全警戒设施维修改造项目</w:t>
      </w:r>
    </w:p>
    <w:p w14:paraId="03C4B5B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3.采购方式：竞争性磋商</w:t>
      </w:r>
    </w:p>
    <w:p w14:paraId="65DF3A5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4.预算金额：</w:t>
      </w:r>
      <w:r>
        <w:rPr>
          <w:rFonts w:hint="eastAsia" w:ascii="宋体" w:hAnsi="宋体" w:cs="宋体"/>
          <w:color w:val="auto"/>
          <w:sz w:val="24"/>
          <w:szCs w:val="24"/>
          <w:highlight w:val="none"/>
          <w:lang w:val="en-US" w:eastAsia="zh-CN"/>
        </w:rPr>
        <w:t>人民币252万</w:t>
      </w:r>
      <w:r>
        <w:rPr>
          <w:rFonts w:hint="eastAsia" w:ascii="宋体" w:hAnsi="宋体" w:eastAsia="宋体" w:cs="宋体"/>
          <w:color w:val="auto"/>
          <w:sz w:val="24"/>
          <w:szCs w:val="24"/>
          <w:highlight w:val="none"/>
        </w:rPr>
        <w:t>元，资金来源</w:t>
      </w:r>
      <w:bookmarkStart w:id="19" w:name="_Hlk171534749"/>
      <w:r>
        <w:rPr>
          <w:rFonts w:hint="eastAsia" w:ascii="宋体" w:hAnsi="宋体" w:eastAsia="宋体" w:cs="宋体"/>
          <w:color w:val="auto"/>
          <w:sz w:val="24"/>
          <w:szCs w:val="24"/>
          <w:highlight w:val="none"/>
          <w:lang w:eastAsia="zh-CN"/>
        </w:rPr>
        <w:t>财政资金</w:t>
      </w:r>
      <w:r>
        <w:rPr>
          <w:rFonts w:hint="eastAsia" w:ascii="宋体" w:hAnsi="宋体" w:eastAsia="宋体" w:cs="宋体"/>
          <w:color w:val="auto"/>
          <w:sz w:val="24"/>
          <w:szCs w:val="24"/>
          <w:highlight w:val="none"/>
        </w:rPr>
        <w:t>。</w:t>
      </w:r>
      <w:bookmarkEnd w:id="19"/>
    </w:p>
    <w:p w14:paraId="2BDA5ED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5.最高限价：</w:t>
      </w:r>
      <w:bookmarkStart w:id="20" w:name="_Hlk171534768"/>
      <w:r>
        <w:rPr>
          <w:rFonts w:hint="eastAsia" w:ascii="宋体" w:hAnsi="宋体" w:cs="宋体"/>
          <w:color w:val="auto"/>
          <w:sz w:val="24"/>
          <w:szCs w:val="24"/>
          <w:highlight w:val="none"/>
          <w:lang w:val="en-US" w:eastAsia="zh-CN"/>
        </w:rPr>
        <w:t>人民币239.01万</w:t>
      </w:r>
      <w:r>
        <w:rPr>
          <w:rFonts w:hint="eastAsia" w:ascii="宋体" w:hAnsi="宋体" w:eastAsia="宋体" w:cs="宋体"/>
          <w:color w:val="auto"/>
          <w:sz w:val="24"/>
          <w:szCs w:val="24"/>
          <w:highlight w:val="none"/>
        </w:rPr>
        <w:t>元</w:t>
      </w:r>
      <w:bookmarkEnd w:id="20"/>
      <w:r>
        <w:rPr>
          <w:rFonts w:hint="eastAsia" w:ascii="宋体" w:hAnsi="宋体" w:eastAsia="宋体" w:cs="宋体"/>
          <w:color w:val="auto"/>
          <w:sz w:val="24"/>
          <w:szCs w:val="24"/>
          <w:highlight w:val="none"/>
        </w:rPr>
        <w:t>，报价超过最高限价的为无效响应文件。</w:t>
      </w:r>
    </w:p>
    <w:p w14:paraId="6530CCE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6.项目类型：工程</w:t>
      </w:r>
      <w:bookmarkStart w:id="226" w:name="_GoBack"/>
      <w:bookmarkEnd w:id="226"/>
    </w:p>
    <w:p w14:paraId="2CDF55E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7.所属行业：建筑业</w:t>
      </w:r>
    </w:p>
    <w:p w14:paraId="7D08A9D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8.采购需求：</w:t>
      </w:r>
      <w:bookmarkStart w:id="21" w:name="_Hlk171534758"/>
      <w:r>
        <w:rPr>
          <w:rFonts w:hint="eastAsia" w:ascii="宋体" w:hAnsi="宋体" w:cs="宋体"/>
          <w:color w:val="auto"/>
          <w:sz w:val="24"/>
          <w:szCs w:val="24"/>
          <w:highlight w:val="none"/>
          <w:lang w:val="en-US" w:eastAsia="zh-CN"/>
        </w:rPr>
        <w:t>本项目为政府采购类工程，</w:t>
      </w:r>
      <w:r>
        <w:rPr>
          <w:rFonts w:hint="eastAsia" w:ascii="宋体" w:hAnsi="宋体" w:eastAsia="宋体" w:cs="宋体"/>
          <w:color w:val="auto"/>
          <w:sz w:val="24"/>
          <w:szCs w:val="24"/>
          <w:highlight w:val="none"/>
        </w:rPr>
        <w:t>具体详见工程量清单及图纸。</w:t>
      </w:r>
      <w:bookmarkEnd w:id="21"/>
    </w:p>
    <w:p w14:paraId="0299FD1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9.工期：</w:t>
      </w:r>
      <w:r>
        <w:rPr>
          <w:rFonts w:hint="eastAsia" w:ascii="宋体" w:hAnsi="宋体" w:cs="宋体"/>
          <w:color w:val="auto"/>
          <w:sz w:val="24"/>
          <w:szCs w:val="24"/>
          <w:highlight w:val="none"/>
          <w:lang w:val="en-US" w:eastAsia="zh-CN"/>
        </w:rPr>
        <w:t>70日历</w:t>
      </w:r>
      <w:r>
        <w:rPr>
          <w:rFonts w:hint="eastAsia" w:ascii="宋体" w:hAnsi="宋体" w:cs="宋体"/>
          <w:color w:val="auto"/>
          <w:sz w:val="24"/>
          <w:szCs w:val="24"/>
          <w:highlight w:val="none"/>
          <w:lang w:eastAsia="zh-CN"/>
        </w:rPr>
        <w:t>天</w:t>
      </w:r>
    </w:p>
    <w:p w14:paraId="48EF1B4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10.质量要求：</w:t>
      </w:r>
      <w:r>
        <w:rPr>
          <w:rFonts w:hint="eastAsia" w:ascii="宋体" w:hAnsi="宋体" w:eastAsia="宋体" w:cs="宋体"/>
          <w:color w:val="auto"/>
          <w:sz w:val="24"/>
          <w:szCs w:val="24"/>
          <w:highlight w:val="none"/>
          <w:lang w:val="en-US" w:eastAsia="zh-CN"/>
        </w:rPr>
        <w:t>符合现行建筑工程相关的规范、规程、标准、规定、图集等。</w:t>
      </w:r>
      <w:r>
        <w:rPr>
          <w:rFonts w:hint="eastAsia" w:ascii="宋体" w:hAnsi="宋体" w:eastAsia="宋体" w:cs="宋体"/>
          <w:color w:val="auto"/>
          <w:sz w:val="24"/>
          <w:szCs w:val="24"/>
          <w:highlight w:val="none"/>
        </w:rPr>
        <w:t xml:space="preserve"> </w:t>
      </w:r>
    </w:p>
    <w:bookmarkEnd w:id="12"/>
    <w:p w14:paraId="0236727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11.本项目不接受</w:t>
      </w:r>
      <w:r>
        <w:rPr>
          <w:rFonts w:hint="eastAsia" w:ascii="宋体" w:hAnsi="宋体" w:cs="宋体"/>
          <w:color w:val="auto"/>
          <w:sz w:val="24"/>
          <w:szCs w:val="24"/>
          <w:highlight w:val="none"/>
          <w:lang w:val="en-US" w:eastAsia="zh-CN"/>
        </w:rPr>
        <w:t>转包、</w:t>
      </w:r>
      <w:r>
        <w:rPr>
          <w:rFonts w:hint="eastAsia" w:ascii="宋体" w:hAnsi="宋体" w:eastAsia="宋体" w:cs="宋体"/>
          <w:color w:val="auto"/>
          <w:sz w:val="24"/>
          <w:szCs w:val="24"/>
          <w:highlight w:val="none"/>
        </w:rPr>
        <w:t>分包。</w:t>
      </w:r>
    </w:p>
    <w:p w14:paraId="4384522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12.本项目不接受联合体参与磋商。</w:t>
      </w:r>
    </w:p>
    <w:bookmarkEnd w:id="13"/>
    <w:p w14:paraId="5CD3E39E">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二、申请人的资格要求：</w:t>
      </w:r>
      <w:bookmarkEnd w:id="14"/>
      <w:bookmarkEnd w:id="15"/>
      <w:bookmarkEnd w:id="16"/>
      <w:bookmarkEnd w:id="17"/>
      <w:bookmarkEnd w:id="18"/>
    </w:p>
    <w:p w14:paraId="15CECEB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22" w:name="_Toc38985265"/>
      <w:bookmarkStart w:id="23" w:name="_Toc28359081"/>
      <w:bookmarkStart w:id="24" w:name="_Toc28359004"/>
      <w:bookmarkStart w:id="25" w:name="_Toc35393792"/>
      <w:bookmarkStart w:id="26" w:name="_Toc35393623"/>
      <w:r>
        <w:rPr>
          <w:rFonts w:hint="eastAsia" w:ascii="宋体" w:hAnsi="宋体" w:eastAsia="宋体" w:cs="宋体"/>
          <w:color w:val="auto"/>
          <w:sz w:val="24"/>
          <w:szCs w:val="24"/>
          <w:highlight w:val="none"/>
        </w:rPr>
        <w:t>（一）通用资格要求</w:t>
      </w:r>
    </w:p>
    <w:p w14:paraId="2753939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1.满足《中华人民共和国政府采购法》第二十二条规定，并提供声明函</w:t>
      </w:r>
      <w:r>
        <w:rPr>
          <w:rFonts w:hint="eastAsia" w:ascii="宋体" w:hAnsi="宋体" w:cs="宋体"/>
          <w:color w:val="auto"/>
          <w:sz w:val="24"/>
          <w:szCs w:val="24"/>
          <w:highlight w:val="none"/>
          <w:lang w:eastAsia="zh-CN"/>
        </w:rPr>
        <w:t>。</w:t>
      </w:r>
    </w:p>
    <w:p w14:paraId="745E542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2.在“信用中国”网站（www.creditchina.gov.cn）查询，不存在被列入失信被执行人、重大税收违法案件当事人名单</w:t>
      </w:r>
      <w:r>
        <w:rPr>
          <w:rFonts w:hint="eastAsia" w:ascii="宋体" w:hAnsi="宋体" w:cs="宋体"/>
          <w:color w:val="auto"/>
          <w:sz w:val="24"/>
          <w:szCs w:val="24"/>
          <w:highlight w:val="none"/>
          <w:lang w:val="en-US" w:eastAsia="zh-CN"/>
        </w:rPr>
        <w:t>；在“中国政府采购”网站（http://www.ccgp.gov.cn/）查询，不存在被列入</w:t>
      </w:r>
      <w:r>
        <w:rPr>
          <w:rFonts w:hint="eastAsia" w:ascii="宋体" w:hAnsi="宋体" w:eastAsia="宋体" w:cs="宋体"/>
          <w:color w:val="auto"/>
          <w:sz w:val="24"/>
          <w:szCs w:val="24"/>
          <w:highlight w:val="none"/>
          <w:lang w:val="en-US" w:eastAsia="zh-CN"/>
        </w:rPr>
        <w:t>政府采购严重</w:t>
      </w:r>
      <w:r>
        <w:rPr>
          <w:rFonts w:hint="eastAsia" w:ascii="宋体" w:hAnsi="宋体" w:cs="宋体"/>
          <w:color w:val="auto"/>
          <w:sz w:val="24"/>
          <w:szCs w:val="24"/>
          <w:highlight w:val="none"/>
          <w:lang w:val="en-US" w:eastAsia="zh-CN"/>
        </w:rPr>
        <w:t>违法</w:t>
      </w:r>
      <w:r>
        <w:rPr>
          <w:rFonts w:hint="eastAsia" w:ascii="宋体" w:hAnsi="宋体" w:eastAsia="宋体" w:cs="宋体"/>
          <w:color w:val="auto"/>
          <w:sz w:val="24"/>
          <w:szCs w:val="24"/>
          <w:highlight w:val="none"/>
          <w:lang w:val="en-US" w:eastAsia="zh-CN"/>
        </w:rPr>
        <w:t>失信行为</w:t>
      </w:r>
      <w:r>
        <w:rPr>
          <w:rFonts w:hint="eastAsia" w:ascii="宋体" w:hAnsi="宋体" w:cs="宋体"/>
          <w:color w:val="auto"/>
          <w:sz w:val="24"/>
          <w:szCs w:val="24"/>
          <w:highlight w:val="none"/>
          <w:lang w:val="en-US" w:eastAsia="zh-CN"/>
        </w:rPr>
        <w:t>信息记录；以</w:t>
      </w:r>
      <w:r>
        <w:rPr>
          <w:rFonts w:hint="eastAsia" w:ascii="宋体" w:hAnsi="宋体" w:eastAsia="宋体" w:cs="宋体"/>
          <w:color w:val="auto"/>
          <w:sz w:val="24"/>
          <w:szCs w:val="24"/>
          <w:highlight w:val="none"/>
          <w:lang w:val="en-US" w:eastAsia="zh-CN"/>
        </w:rPr>
        <w:t>及</w:t>
      </w:r>
      <w:r>
        <w:rPr>
          <w:rFonts w:hint="eastAsia" w:ascii="宋体" w:hAnsi="宋体" w:cs="宋体"/>
          <w:color w:val="auto"/>
          <w:sz w:val="24"/>
          <w:szCs w:val="24"/>
          <w:highlight w:val="none"/>
          <w:lang w:val="en-US" w:eastAsia="zh-CN"/>
        </w:rPr>
        <w:t>无</w:t>
      </w:r>
      <w:r>
        <w:rPr>
          <w:rFonts w:hint="eastAsia" w:ascii="宋体" w:hAnsi="宋体" w:eastAsia="宋体" w:cs="宋体"/>
          <w:color w:val="auto"/>
          <w:sz w:val="24"/>
          <w:szCs w:val="24"/>
          <w:highlight w:val="none"/>
          <w:lang w:val="en-US" w:eastAsia="zh-CN"/>
        </w:rPr>
        <w:t>其他不符合《中华人民共和国政府采购法》第二十二条规定条件的信用记录情形。（</w:t>
      </w:r>
      <w:r>
        <w:rPr>
          <w:rFonts w:hint="eastAsia" w:ascii="宋体" w:hAnsi="宋体" w:cs="宋体"/>
          <w:color w:val="auto"/>
          <w:sz w:val="24"/>
          <w:szCs w:val="24"/>
          <w:highlight w:val="none"/>
          <w:lang w:val="en-US" w:eastAsia="zh-CN"/>
        </w:rPr>
        <w:t>响应</w:t>
      </w:r>
      <w:r>
        <w:rPr>
          <w:rFonts w:hint="eastAsia" w:ascii="宋体" w:hAnsi="宋体" w:eastAsia="宋体" w:cs="宋体"/>
          <w:color w:val="auto"/>
          <w:sz w:val="24"/>
          <w:szCs w:val="24"/>
          <w:highlight w:val="none"/>
          <w:lang w:val="en-US" w:eastAsia="zh-CN"/>
        </w:rPr>
        <w:t>文件中无需提供证明材料）</w:t>
      </w:r>
      <w:r>
        <w:rPr>
          <w:rFonts w:hint="eastAsia" w:ascii="宋体" w:hAnsi="宋体" w:cs="宋体"/>
          <w:color w:val="auto"/>
          <w:sz w:val="24"/>
          <w:szCs w:val="24"/>
          <w:highlight w:val="none"/>
          <w:lang w:val="en-US" w:eastAsia="zh-CN"/>
        </w:rPr>
        <w:t>。</w:t>
      </w:r>
    </w:p>
    <w:p w14:paraId="57EE36DE">
      <w:pPr>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3.落实政府采购政策需满足的资格要求：</w:t>
      </w:r>
      <w:r>
        <w:rPr>
          <w:rFonts w:hint="eastAsia" w:ascii="宋体" w:hAnsi="宋体"/>
          <w:b w:val="0"/>
          <w:bCs w:val="0"/>
          <w:color w:val="auto"/>
          <w:kern w:val="2"/>
          <w:sz w:val="24"/>
          <w:szCs w:val="24"/>
          <w:highlight w:val="none"/>
          <w:u w:val="single"/>
          <w:lang w:val="en-US" w:eastAsia="zh-CN"/>
        </w:rPr>
        <w:t>本项目为专门面向中小企业采购项目。</w:t>
      </w:r>
      <w:r>
        <w:rPr>
          <w:rFonts w:hint="eastAsia" w:ascii="宋体" w:hAnsi="宋体"/>
          <w:b w:val="0"/>
          <w:bCs w:val="0"/>
          <w:color w:val="auto"/>
          <w:kern w:val="2"/>
          <w:sz w:val="24"/>
          <w:szCs w:val="24"/>
          <w:highlight w:val="none"/>
          <w:lang w:val="en-US" w:eastAsia="zh-CN"/>
        </w:rPr>
        <w:t>（须按照财库〔2020〕46号文要求提供《中小企业声明函》或《残疾人福利性单位声明函》或监狱和戒毒企业证明材料，格式见附件）。</w:t>
      </w:r>
    </w:p>
    <w:p w14:paraId="37148FF5">
      <w:pPr>
        <w:spacing w:line="360" w:lineRule="auto"/>
        <w:ind w:firstLine="480"/>
        <w:rPr>
          <w:rFonts w:hint="eastAsia" w:ascii="宋体" w:hAnsi="宋体" w:eastAsia="宋体" w:cs="宋体"/>
          <w:color w:val="auto"/>
          <w:sz w:val="24"/>
          <w:szCs w:val="24"/>
          <w:highlight w:val="none"/>
          <w:u w:val="none"/>
          <w:lang w:eastAsia="zh-CN"/>
        </w:rPr>
      </w:pPr>
      <w:r>
        <w:rPr>
          <w:rFonts w:hint="eastAsia" w:ascii="宋体" w:hAnsi="宋体" w:cs="宋体"/>
          <w:color w:val="auto"/>
          <w:sz w:val="24"/>
          <w:szCs w:val="24"/>
          <w:highlight w:val="none"/>
          <w:u w:val="none"/>
          <w:lang w:val="en-US" w:eastAsia="zh-CN"/>
        </w:rPr>
        <w:t>4.</w:t>
      </w:r>
      <w:r>
        <w:rPr>
          <w:rFonts w:hint="eastAsia" w:ascii="宋体" w:hAnsi="宋体" w:eastAsia="宋体" w:cs="宋体"/>
          <w:color w:val="auto"/>
          <w:sz w:val="24"/>
          <w:szCs w:val="24"/>
          <w:highlight w:val="none"/>
          <w:u w:val="none"/>
        </w:rPr>
        <w:t>供应商单位负责人为同一人或者存在直接控股、管理关系的不同供应商，不得参加同一合同项下的政府采购活动；</w:t>
      </w:r>
    </w:p>
    <w:p w14:paraId="437E4712">
      <w:pPr>
        <w:spacing w:line="360" w:lineRule="auto"/>
        <w:ind w:firstLine="480"/>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none"/>
          <w:lang w:val="en-US" w:eastAsia="zh-CN"/>
        </w:rPr>
        <w:t>5.</w:t>
      </w:r>
      <w:r>
        <w:rPr>
          <w:rFonts w:hint="eastAsia" w:ascii="宋体" w:hAnsi="宋体" w:eastAsia="宋体" w:cs="宋体"/>
          <w:color w:val="auto"/>
          <w:sz w:val="24"/>
          <w:szCs w:val="24"/>
          <w:highlight w:val="none"/>
          <w:u w:val="none"/>
        </w:rPr>
        <w:t>凡为采购项目提供整体设计、规范编制或者项目管理、监理、检测等服务的供应商，不得再参加本项目的采购活动。</w:t>
      </w:r>
    </w:p>
    <w:p w14:paraId="147FEC1A">
      <w:pPr>
        <w:spacing w:line="360" w:lineRule="auto"/>
        <w:ind w:firstLine="480"/>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6.本项目不接受联合体响应，成交后不得转包、分包。</w:t>
      </w:r>
    </w:p>
    <w:p w14:paraId="2D965BB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27" w:name="_Hlk182341156"/>
      <w:r>
        <w:rPr>
          <w:rFonts w:hint="eastAsia" w:ascii="宋体" w:hAnsi="宋体" w:eastAsia="宋体" w:cs="宋体"/>
          <w:color w:val="auto"/>
          <w:sz w:val="24"/>
          <w:szCs w:val="24"/>
          <w:highlight w:val="none"/>
        </w:rPr>
        <w:t>（二）特定资格要求</w:t>
      </w:r>
    </w:p>
    <w:p w14:paraId="5ED27F45">
      <w:pPr>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olor w:val="auto"/>
          <w:sz w:val="24"/>
          <w:szCs w:val="24"/>
          <w:highlight w:val="none"/>
        </w:rPr>
      </w:pPr>
      <w:bookmarkStart w:id="28" w:name="_Hlk181823161"/>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供应商具备</w:t>
      </w:r>
      <w:r>
        <w:rPr>
          <w:rFonts w:hint="eastAsia" w:ascii="宋体" w:hAnsi="宋体" w:eastAsia="宋体" w:cs="宋体"/>
          <w:b/>
          <w:bCs/>
          <w:color w:val="auto"/>
          <w:sz w:val="24"/>
          <w:szCs w:val="24"/>
          <w:highlight w:val="none"/>
          <w:u w:val="single"/>
        </w:rPr>
        <w:t>建筑工程施工总承包三级及以上</w:t>
      </w:r>
      <w:r>
        <w:rPr>
          <w:rFonts w:hint="eastAsia" w:ascii="宋体" w:hAnsi="宋体" w:cs="宋体"/>
          <w:b/>
          <w:bCs/>
          <w:color w:val="auto"/>
          <w:sz w:val="24"/>
          <w:szCs w:val="24"/>
          <w:highlight w:val="none"/>
          <w:u w:val="single"/>
          <w:lang w:eastAsia="zh-CN"/>
        </w:rPr>
        <w:t>资质</w:t>
      </w:r>
      <w:r>
        <w:rPr>
          <w:rFonts w:hint="eastAsia" w:ascii="宋体" w:hAnsi="宋体" w:cs="宋体"/>
          <w:b/>
          <w:bCs/>
          <w:color w:val="auto"/>
          <w:sz w:val="24"/>
          <w:szCs w:val="24"/>
          <w:highlight w:val="none"/>
          <w:u w:val="single"/>
          <w:lang w:val="en-US" w:eastAsia="zh-CN"/>
        </w:rPr>
        <w:t>并具备有效的安全生产许可证</w:t>
      </w:r>
      <w:r>
        <w:rPr>
          <w:rFonts w:hint="eastAsia" w:ascii="宋体" w:hAnsi="宋体" w:eastAsia="宋体" w:cs="宋体"/>
          <w:b w:val="0"/>
          <w:bCs w:val="0"/>
          <w:color w:val="auto"/>
          <w:sz w:val="24"/>
          <w:szCs w:val="24"/>
          <w:highlight w:val="none"/>
        </w:rPr>
        <w:t>。</w:t>
      </w:r>
    </w:p>
    <w:p w14:paraId="4FDF06A5">
      <w:pPr>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供应商拟派项目负责人须具备</w:t>
      </w:r>
      <w:r>
        <w:rPr>
          <w:rFonts w:hint="eastAsia" w:hAnsi="宋体"/>
          <w:b/>
          <w:bCs/>
          <w:color w:val="auto"/>
          <w:sz w:val="24"/>
          <w:szCs w:val="24"/>
          <w:highlight w:val="none"/>
          <w:u w:val="single"/>
          <w:lang w:val="en-US" w:eastAsia="zh-CN"/>
        </w:rPr>
        <w:t>建筑工程</w:t>
      </w:r>
      <w:r>
        <w:rPr>
          <w:rFonts w:hint="eastAsia" w:hAnsi="宋体"/>
          <w:b/>
          <w:bCs/>
          <w:color w:val="auto"/>
          <w:sz w:val="24"/>
          <w:szCs w:val="24"/>
          <w:highlight w:val="none"/>
          <w:u w:val="single"/>
        </w:rPr>
        <w:t>专业</w:t>
      </w:r>
      <w:r>
        <w:rPr>
          <w:rFonts w:hint="eastAsia" w:hAnsi="宋体"/>
          <w:b/>
          <w:bCs/>
          <w:color w:val="auto"/>
          <w:sz w:val="24"/>
          <w:szCs w:val="24"/>
          <w:highlight w:val="none"/>
          <w:u w:val="single"/>
          <w:lang w:eastAsia="zh-CN"/>
        </w:rPr>
        <w:t>二</w:t>
      </w:r>
      <w:r>
        <w:rPr>
          <w:rFonts w:hint="eastAsia" w:hAnsi="宋体"/>
          <w:b/>
          <w:bCs/>
          <w:color w:val="auto"/>
          <w:sz w:val="24"/>
          <w:szCs w:val="24"/>
          <w:highlight w:val="none"/>
          <w:u w:val="single"/>
        </w:rPr>
        <w:t>级及以上注册建造师</w:t>
      </w:r>
      <w:r>
        <w:rPr>
          <w:rFonts w:hint="eastAsia" w:ascii="宋体" w:hAnsi="宋体" w:eastAsia="宋体" w:cs="宋体"/>
          <w:b/>
          <w:bCs/>
          <w:color w:val="auto"/>
          <w:sz w:val="24"/>
          <w:szCs w:val="24"/>
          <w:highlight w:val="none"/>
          <w:u w:val="single"/>
          <w:lang w:val="en-US" w:eastAsia="zh-CN"/>
        </w:rPr>
        <w:t>证、具备建设行政主管部门颁发的有效安全生产考核合格证书（B证）</w:t>
      </w:r>
      <w:r>
        <w:rPr>
          <w:rFonts w:hint="eastAsia" w:ascii="宋体" w:hAnsi="宋体" w:eastAsia="宋体" w:cs="宋体"/>
          <w:b w:val="0"/>
          <w:bCs w:val="0"/>
          <w:color w:val="auto"/>
          <w:sz w:val="24"/>
          <w:szCs w:val="24"/>
          <w:highlight w:val="none"/>
        </w:rPr>
        <w:t>，须是</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rPr>
        <w:t>本单位在册人员，且拟派项目负责人无在建工程。</w:t>
      </w:r>
    </w:p>
    <w:p w14:paraId="6246047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根据《住房和城乡建设部办公厅关于全面实行一级建造师电子注册证书的通知》</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建办市〔2021〕40号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的规定，自2022年1月1日起，一级建造师统一使用电子证书，纸质注册证书作废。</w:t>
      </w:r>
      <w:r>
        <w:rPr>
          <w:rFonts w:hint="eastAsia" w:ascii="宋体" w:hAnsi="宋体" w:eastAsia="宋体" w:cs="宋体"/>
          <w:b/>
          <w:bCs/>
          <w:color w:val="auto"/>
          <w:sz w:val="24"/>
          <w:szCs w:val="24"/>
          <w:highlight w:val="none"/>
        </w:rPr>
        <w:t>若</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拟派项目</w:t>
      </w:r>
      <w:bookmarkEnd w:id="27"/>
      <w:r>
        <w:rPr>
          <w:rFonts w:hint="eastAsia" w:ascii="宋体" w:hAnsi="宋体" w:eastAsia="宋体" w:cs="宋体"/>
          <w:b/>
          <w:bCs/>
          <w:color w:val="auto"/>
          <w:sz w:val="24"/>
          <w:szCs w:val="24"/>
          <w:highlight w:val="none"/>
        </w:rPr>
        <w:t>负责人为一级建造师的，则须提供符合建办市</w:t>
      </w:r>
      <w:r>
        <w:rPr>
          <w:rFonts w:hint="eastAsia" w:ascii="宋体" w:hAnsi="宋体" w:cs="宋体"/>
          <w:b/>
          <w:bCs/>
          <w:color w:val="auto"/>
          <w:sz w:val="24"/>
          <w:szCs w:val="24"/>
          <w:highlight w:val="none"/>
          <w:lang w:eastAsia="zh-CN"/>
        </w:rPr>
        <w:t>〔2021〕40号</w:t>
      </w:r>
      <w:r>
        <w:rPr>
          <w:rFonts w:hint="eastAsia" w:ascii="宋体" w:hAnsi="宋体" w:eastAsia="宋体" w:cs="宋体"/>
          <w:b/>
          <w:bCs/>
          <w:color w:val="auto"/>
          <w:sz w:val="24"/>
          <w:szCs w:val="24"/>
          <w:highlight w:val="none"/>
        </w:rPr>
        <w:t>文件要求的电子注册证书，并应在个人签名处手写本人签名，未提供电子证书或未手写签名或手写签名与签名图像笔迹不一致的</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该电子证书无效</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视为项目负责人的资格不符合要求。</w:t>
      </w:r>
      <w:bookmarkEnd w:id="28"/>
    </w:p>
    <w:p w14:paraId="72E71429">
      <w:pPr>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为江苏省内的企业，如本项目响应供应商拟派的项目负责人为二级注册建造师的，必须根据《省住房和城乡建设厅关于我省二级建造师、二级造价工程师、二级注册建筑师、二级注册结构工程师注册证书电子证照换发的公告》</w:t>
      </w:r>
      <w:r>
        <w:rPr>
          <w:rFonts w:hint="eastAsia" w:ascii="宋体" w:hAnsi="宋体" w:cs="宋体"/>
          <w:color w:val="auto"/>
          <w:sz w:val="24"/>
          <w:szCs w:val="24"/>
          <w:highlight w:val="none"/>
          <w:lang w:eastAsia="zh-CN"/>
        </w:rPr>
        <w:t>〔2023〕26号</w:t>
      </w:r>
      <w:r>
        <w:rPr>
          <w:rFonts w:hint="eastAsia" w:ascii="宋体" w:hAnsi="宋体" w:eastAsia="宋体" w:cs="宋体"/>
          <w:color w:val="auto"/>
          <w:sz w:val="24"/>
          <w:szCs w:val="24"/>
          <w:highlight w:val="none"/>
        </w:rPr>
        <w:t>文件要求执行。其他省份按照各自省份规定执行。</w:t>
      </w:r>
    </w:p>
    <w:p w14:paraId="594176AC">
      <w:pPr>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拟派项目负责人安全生产考核证书必须根据《省住房和城乡建设厅关于部分调整我省建筑施工企业安管人员、建筑施工特种作业人员考核、延期复核及证书管理有关事项的公告》</w:t>
      </w:r>
      <w:r>
        <w:rPr>
          <w:rFonts w:hint="eastAsia" w:ascii="宋体" w:hAnsi="宋体" w:cs="宋体"/>
          <w:color w:val="auto"/>
          <w:sz w:val="24"/>
          <w:szCs w:val="24"/>
          <w:highlight w:val="none"/>
          <w:lang w:eastAsia="zh-CN"/>
        </w:rPr>
        <w:t>〔2023〕5号</w:t>
      </w:r>
      <w:r>
        <w:rPr>
          <w:rFonts w:hint="eastAsia" w:ascii="宋体" w:hAnsi="宋体" w:eastAsia="宋体" w:cs="宋体"/>
          <w:color w:val="auto"/>
          <w:sz w:val="24"/>
          <w:szCs w:val="24"/>
          <w:highlight w:val="none"/>
        </w:rPr>
        <w:t>文件要求执行。</w:t>
      </w:r>
    </w:p>
    <w:p w14:paraId="15E5A03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如未按上述文件要求提供电子证书的，该电子证书无效，视为项目负责人的资格不符合</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w:t>
      </w:r>
    </w:p>
    <w:p w14:paraId="5F441701">
      <w:pPr>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拟派项目负责人必须满足下列条件：</w:t>
      </w:r>
    </w:p>
    <w:p w14:paraId="42947042">
      <w:pPr>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3.1</w:t>
      </w:r>
      <w:r>
        <w:rPr>
          <w:rFonts w:hint="eastAsia" w:ascii="宋体" w:hAnsi="宋体" w:eastAsia="宋体" w:cs="宋体"/>
          <w:b/>
          <w:bCs/>
          <w:color w:val="auto"/>
          <w:sz w:val="24"/>
          <w:szCs w:val="24"/>
          <w:highlight w:val="none"/>
        </w:rPr>
        <w:t>拟派项目负责人为供应商的正式员工。</w:t>
      </w:r>
      <w:r>
        <w:rPr>
          <w:rFonts w:hint="eastAsia" w:ascii="宋体" w:hAnsi="宋体" w:eastAsia="宋体" w:cs="宋体"/>
          <w:b w:val="0"/>
          <w:bCs w:val="0"/>
          <w:color w:val="auto"/>
          <w:sz w:val="24"/>
          <w:szCs w:val="24"/>
          <w:highlight w:val="none"/>
        </w:rPr>
        <w:t>须提供响应供应商与拟派项目负责人双方签订的有效期内的劳动合同</w:t>
      </w:r>
      <w:r>
        <w:rPr>
          <w:rFonts w:hint="eastAsia" w:ascii="宋体" w:hAnsi="宋体" w:cs="宋体"/>
          <w:b w:val="0"/>
          <w:bCs w:val="0"/>
          <w:color w:val="auto"/>
          <w:sz w:val="24"/>
          <w:szCs w:val="24"/>
          <w:highlight w:val="none"/>
          <w:lang w:eastAsia="zh-CN"/>
        </w:rPr>
        <w:t>、供应商为拟派项目负责人缴纳的202</w:t>
      </w:r>
      <w:r>
        <w:rPr>
          <w:rFonts w:hint="eastAsia" w:ascii="宋体" w:hAnsi="宋体" w:cs="宋体"/>
          <w:b w:val="0"/>
          <w:bCs w:val="0"/>
          <w:color w:val="auto"/>
          <w:sz w:val="24"/>
          <w:szCs w:val="24"/>
          <w:highlight w:val="none"/>
          <w:lang w:val="en-US" w:eastAsia="zh-CN"/>
        </w:rPr>
        <w:t>6</w:t>
      </w:r>
      <w:r>
        <w:rPr>
          <w:rFonts w:hint="eastAsia" w:ascii="宋体" w:hAnsi="宋体" w:cs="宋体"/>
          <w:b w:val="0"/>
          <w:bCs w:val="0"/>
          <w:color w:val="auto"/>
          <w:sz w:val="24"/>
          <w:szCs w:val="24"/>
          <w:highlight w:val="none"/>
          <w:lang w:eastAsia="zh-CN"/>
        </w:rPr>
        <w:t>年</w:t>
      </w:r>
      <w:r>
        <w:rPr>
          <w:rFonts w:hint="eastAsia" w:ascii="宋体" w:hAnsi="宋体" w:cs="宋体"/>
          <w:b w:val="0"/>
          <w:bCs w:val="0"/>
          <w:color w:val="auto"/>
          <w:sz w:val="24"/>
          <w:szCs w:val="24"/>
          <w:highlight w:val="none"/>
          <w:lang w:val="en-US" w:eastAsia="zh-CN"/>
        </w:rPr>
        <w:t>3</w:t>
      </w:r>
      <w:r>
        <w:rPr>
          <w:rFonts w:hint="eastAsia" w:ascii="宋体" w:hAnsi="宋体" w:cs="宋体"/>
          <w:b w:val="0"/>
          <w:bCs w:val="0"/>
          <w:color w:val="auto"/>
          <w:sz w:val="24"/>
          <w:szCs w:val="24"/>
          <w:highlight w:val="none"/>
          <w:lang w:eastAsia="zh-CN"/>
        </w:rPr>
        <w:t>月</w:t>
      </w:r>
      <w:r>
        <w:rPr>
          <w:rFonts w:hint="eastAsia" w:ascii="宋体" w:hAnsi="宋体" w:cs="宋体"/>
          <w:b w:val="0"/>
          <w:bCs w:val="0"/>
          <w:color w:val="auto"/>
          <w:sz w:val="24"/>
          <w:szCs w:val="24"/>
          <w:highlight w:val="none"/>
          <w:lang w:val="en-US" w:eastAsia="zh-CN"/>
        </w:rPr>
        <w:t>以来</w:t>
      </w:r>
      <w:r>
        <w:rPr>
          <w:rFonts w:hint="eastAsia" w:ascii="宋体" w:hAnsi="宋体" w:cs="宋体"/>
          <w:b w:val="0"/>
          <w:bCs w:val="0"/>
          <w:color w:val="auto"/>
          <w:sz w:val="24"/>
          <w:szCs w:val="24"/>
          <w:highlight w:val="none"/>
          <w:lang w:eastAsia="zh-CN"/>
        </w:rPr>
        <w:t>任意一个月的社保缴费记录。</w:t>
      </w:r>
    </w:p>
    <w:p w14:paraId="6201C31F">
      <w:pPr>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3.2项目负责人是非变更后无在建工程，或项目负责人是变更后无在建工程（必须原合同工期已满且变更备案之日已满6个月），或</w:t>
      </w:r>
      <w:r>
        <w:rPr>
          <w:rFonts w:hint="eastAsia" w:ascii="宋体" w:hAnsi="宋体" w:eastAsia="宋体" w:cs="宋体"/>
          <w:color w:val="auto"/>
          <w:sz w:val="24"/>
          <w:szCs w:val="24"/>
          <w:highlight w:val="none"/>
        </w:rPr>
        <w:t>因非承包方原因致使工程项目停工或因故不能按期开工</w:t>
      </w:r>
      <w:r>
        <w:rPr>
          <w:rFonts w:hint="eastAsia" w:ascii="宋体" w:hAnsi="宋体" w:cs="宋体"/>
          <w:color w:val="auto"/>
          <w:sz w:val="24"/>
          <w:szCs w:val="24"/>
          <w:highlight w:val="none"/>
          <w:lang w:eastAsia="zh-CN"/>
        </w:rPr>
        <w:t>且</w:t>
      </w:r>
      <w:r>
        <w:rPr>
          <w:rFonts w:hint="eastAsia" w:ascii="宋体" w:hAnsi="宋体" w:eastAsia="宋体" w:cs="宋体"/>
          <w:color w:val="auto"/>
          <w:sz w:val="24"/>
          <w:szCs w:val="24"/>
          <w:highlight w:val="none"/>
        </w:rPr>
        <w:t>已办理了项目负责人解锁手续，或项目负责人有在建工程，但该在建工程与本次采购的工程属于同一工程项目、同一项目批文、同一施工地点分段发包或分期施工的情况且总的工程规模在项目负责人执业范围之内。（以上在建工程是指在其他项目担任项目负责人职务）。</w:t>
      </w:r>
    </w:p>
    <w:p w14:paraId="0E36850B">
      <w:pPr>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3.3</w:t>
      </w:r>
      <w:r>
        <w:rPr>
          <w:rFonts w:hint="eastAsia" w:ascii="宋体" w:hAnsi="宋体" w:eastAsia="宋体" w:cs="宋体"/>
          <w:color w:val="auto"/>
          <w:sz w:val="24"/>
          <w:szCs w:val="24"/>
          <w:highlight w:val="none"/>
        </w:rPr>
        <w:t>符合</w:t>
      </w:r>
      <w:r>
        <w:rPr>
          <w:rFonts w:hint="eastAsia" w:ascii="宋体" w:hAnsi="宋体" w:cs="宋体"/>
          <w:color w:val="auto"/>
          <w:sz w:val="24"/>
          <w:szCs w:val="24"/>
          <w:highlight w:val="none"/>
          <w:lang w:eastAsia="zh-CN"/>
        </w:rPr>
        <w:t>法律法规</w:t>
      </w:r>
      <w:r>
        <w:rPr>
          <w:rFonts w:hint="eastAsia" w:ascii="宋体" w:hAnsi="宋体" w:eastAsia="宋体" w:cs="宋体"/>
          <w:color w:val="auto"/>
          <w:sz w:val="24"/>
          <w:szCs w:val="24"/>
          <w:highlight w:val="none"/>
        </w:rPr>
        <w:t>规定的其他条件。</w:t>
      </w:r>
    </w:p>
    <w:p w14:paraId="588CD757">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w:t>
      </w:r>
      <w:bookmarkEnd w:id="22"/>
      <w:bookmarkEnd w:id="23"/>
      <w:bookmarkEnd w:id="24"/>
      <w:bookmarkEnd w:id="25"/>
      <w:bookmarkEnd w:id="26"/>
      <w:r>
        <w:rPr>
          <w:rFonts w:hint="eastAsia" w:ascii="宋体" w:hAnsi="宋体" w:eastAsia="宋体" w:cs="宋体"/>
          <w:b/>
          <w:bCs/>
          <w:color w:val="auto"/>
          <w:sz w:val="24"/>
          <w:szCs w:val="24"/>
          <w:highlight w:val="none"/>
        </w:rPr>
        <w:t>磋商文件</w:t>
      </w:r>
    </w:p>
    <w:p w14:paraId="52C9738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rPr>
      </w:pPr>
      <w:bookmarkStart w:id="29" w:name="_Toc28359005"/>
      <w:bookmarkStart w:id="30" w:name="_Toc28359082"/>
      <w:bookmarkStart w:id="31" w:name="_Toc35393793"/>
      <w:bookmarkStart w:id="32" w:name="_Toc38985266"/>
      <w:bookmarkStart w:id="33" w:name="_Toc35393624"/>
      <w:r>
        <w:rPr>
          <w:rFonts w:hint="eastAsia" w:ascii="宋体" w:hAnsi="宋体" w:eastAsia="宋体" w:cs="宋体"/>
          <w:color w:val="auto"/>
          <w:sz w:val="24"/>
          <w:szCs w:val="24"/>
          <w:highlight w:val="none"/>
        </w:rPr>
        <w:t>1.时间：</w:t>
      </w:r>
      <w:r>
        <w:rPr>
          <w:rFonts w:hint="eastAsia" w:ascii="宋体" w:hAnsi="宋体" w:cs="宋体"/>
          <w:color w:val="auto"/>
          <w:sz w:val="24"/>
          <w:szCs w:val="24"/>
          <w:highlight w:val="none"/>
          <w:lang w:eastAsia="zh-CN"/>
        </w:rPr>
        <w:t>2026年</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28</w:t>
      </w:r>
      <w:r>
        <w:rPr>
          <w:rFonts w:hint="eastAsia" w:ascii="宋体" w:hAnsi="宋体" w:eastAsia="宋体" w:cs="宋体"/>
          <w:color w:val="auto"/>
          <w:sz w:val="24"/>
          <w:szCs w:val="24"/>
          <w:highlight w:val="none"/>
        </w:rPr>
        <w:t>日至</w:t>
      </w:r>
      <w:r>
        <w:rPr>
          <w:rFonts w:hint="eastAsia" w:ascii="宋体" w:hAnsi="宋体" w:cs="宋体"/>
          <w:color w:val="auto"/>
          <w:sz w:val="24"/>
          <w:szCs w:val="24"/>
          <w:highlight w:val="none"/>
          <w:lang w:eastAsia="zh-CN"/>
        </w:rPr>
        <w:t>2026年</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日（提供期限自本公告发布之日起不得少于5个工作日）。</w:t>
      </w:r>
    </w:p>
    <w:p w14:paraId="3953670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2.方式：在“江苏政府采购网”自行免费下载磋商文件。</w:t>
      </w:r>
    </w:p>
    <w:p w14:paraId="4F14E3C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2.1潜在供应商访问电子招标响应交易平台的网络地址和方法：</w:t>
      </w:r>
    </w:p>
    <w:p w14:paraId="620029A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“苏采云”系统用户注册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获取“CA数字证书”--CA绑定与登录--网上报名</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下载采购文件（后缀名为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kedt”）--将后缀名为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kedt”的采购文件导入政府采购客户端工具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制作响应文件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导出加密的响应文件（后缀名为zip）--通过“苏采云”系统上传响应文件。具体见《（苏采云）供应商操作手册》</w:t>
      </w:r>
    </w:p>
    <w:p w14:paraId="3231125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2.2潜在供应商访问“苏采云”系统的网络地址和方法：“苏采云”系统的网址：http://jszfcg.jsczt.cn/。</w:t>
      </w:r>
    </w:p>
    <w:p w14:paraId="3778CAA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2.3“CA数字证书”的获取：</w:t>
      </w:r>
    </w:p>
    <w:p w14:paraId="0D225A8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供应商需办理CA锁，“苏采云”系统目前仅支持国信CA，省内各地区办理的用于“苏采云”平台的国信CA全省通用。</w:t>
      </w:r>
      <w:r>
        <w:rPr>
          <w:rFonts w:hint="eastAsia" w:ascii="宋体" w:hAnsi="宋体" w:eastAsia="宋体" w:cs="宋体"/>
          <w:color w:val="auto"/>
          <w:sz w:val="24"/>
          <w:szCs w:val="24"/>
          <w:highlight w:val="none"/>
          <w:lang w:eastAsia="zh-CN"/>
        </w:rPr>
        <w:t>南通地区</w:t>
      </w:r>
      <w:r>
        <w:rPr>
          <w:rFonts w:hint="eastAsia" w:ascii="宋体" w:hAnsi="宋体" w:eastAsia="宋体" w:cs="宋体"/>
          <w:color w:val="auto"/>
          <w:sz w:val="24"/>
          <w:szCs w:val="24"/>
          <w:highlight w:val="none"/>
        </w:rPr>
        <w:t>“CA数字证书”的办理</w:t>
      </w:r>
      <w:r>
        <w:rPr>
          <w:rFonts w:hint="eastAsia" w:ascii="宋体" w:hAnsi="宋体" w:eastAsia="宋体" w:cs="宋体"/>
          <w:color w:val="auto"/>
          <w:sz w:val="24"/>
          <w:szCs w:val="24"/>
          <w:highlight w:val="none"/>
          <w:lang w:val="en-US" w:eastAsia="zh-CN"/>
        </w:rPr>
        <w:t>指南：http://jsxcmm.com/help/help.html</w:t>
      </w:r>
      <w:r>
        <w:rPr>
          <w:rFonts w:hint="eastAsia" w:ascii="宋体" w:hAnsi="宋体" w:eastAsia="宋体" w:cs="宋体"/>
          <w:color w:val="auto"/>
          <w:sz w:val="24"/>
          <w:szCs w:val="24"/>
          <w:highlight w:val="none"/>
        </w:rPr>
        <w:t>。</w:t>
      </w:r>
    </w:p>
    <w:p w14:paraId="752125F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2.4采购文件（后缀名为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kedt”）、供应商操作手册及政府采购客户端工具可通过“苏采云”系统</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已报名项目</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报名详情页面内相应链接进行下载。</w:t>
      </w:r>
    </w:p>
    <w:p w14:paraId="34CA5FF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2.5采购人或采购代理机构将数据电文形式的采购文件加载至“苏采云”系统，供潜在供应商下载或者查阅。</w:t>
      </w:r>
    </w:p>
    <w:p w14:paraId="56DEF14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2.6请潜在供应商提前安装相应的控件（详见《（苏采云）供应商操作手册》）并使用谷歌浏览器登录“苏采云”系统参与不见面开评标。</w:t>
      </w:r>
    </w:p>
    <w:p w14:paraId="22ACD84D">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四、提交</w:t>
      </w:r>
      <w:bookmarkEnd w:id="29"/>
      <w:bookmarkEnd w:id="30"/>
      <w:r>
        <w:rPr>
          <w:rFonts w:hint="eastAsia" w:ascii="宋体" w:hAnsi="宋体" w:eastAsia="宋体" w:cs="宋体"/>
          <w:b/>
          <w:bCs/>
          <w:color w:val="auto"/>
          <w:sz w:val="24"/>
          <w:szCs w:val="24"/>
          <w:highlight w:val="none"/>
        </w:rPr>
        <w:t>响应文件截止时间</w:t>
      </w:r>
      <w:bookmarkEnd w:id="31"/>
      <w:bookmarkEnd w:id="32"/>
      <w:bookmarkEnd w:id="33"/>
    </w:p>
    <w:p w14:paraId="612B045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2026年</w:t>
      </w: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lang w:eastAsia="zh-CN"/>
        </w:rPr>
        <w:t>月</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lang w:eastAsia="zh-CN"/>
        </w:rPr>
        <w:t>日</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点</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0分（北京时间）。</w:t>
      </w:r>
    </w:p>
    <w:p w14:paraId="34A14B8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注：各供应商请关注开标大厅交流区，在开标结束后，请勿离开开标大厅。资格评审、符合性审查结束后，供应商就所有内容进行最后报价，少报无效。最后报价将作为评审价。</w:t>
      </w:r>
      <w:r>
        <w:rPr>
          <w:rFonts w:hint="eastAsia" w:ascii="宋体" w:hAnsi="宋体" w:cs="宋体"/>
          <w:bCs/>
          <w:color w:val="auto"/>
          <w:sz w:val="24"/>
          <w:szCs w:val="24"/>
          <w:highlight w:val="none"/>
          <w:lang w:val="en-US" w:eastAsia="zh-CN"/>
        </w:rPr>
        <w:t>磋商小组发出报价指令后须在15分钟内完成系统报价。供应商未在磋商小组规定的时间内在苏采云系统中提交最后报价的视为放弃磋商，其响应文件按无效响应处理。</w:t>
      </w:r>
    </w:p>
    <w:p w14:paraId="16A3D07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2.线上开标地点：“苏采云”系统（网址：http://jszfcg.jsczt.cn/）“开标大厅”。</w:t>
      </w:r>
    </w:p>
    <w:p w14:paraId="22C61E4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3.响应文件的解密：</w:t>
      </w:r>
      <w:r>
        <w:rPr>
          <w:rFonts w:hint="eastAsia" w:ascii="宋体" w:hAnsi="宋体" w:cs="宋体"/>
          <w:bCs/>
          <w:color w:val="auto"/>
          <w:sz w:val="24"/>
          <w:szCs w:val="24"/>
          <w:highlight w:val="none"/>
          <w:lang w:val="en-US" w:eastAsia="zh-CN"/>
        </w:rPr>
        <w:t>磋商</w:t>
      </w:r>
      <w:r>
        <w:rPr>
          <w:rFonts w:hint="eastAsia" w:ascii="宋体" w:hAnsi="宋体" w:eastAsia="宋体" w:cs="宋体"/>
          <w:bCs/>
          <w:color w:val="auto"/>
          <w:sz w:val="24"/>
          <w:szCs w:val="24"/>
          <w:highlight w:val="none"/>
        </w:rPr>
        <w:t>当天各供应商及时登录不见面开标大厅，响应文件递交截止时间后，</w:t>
      </w:r>
      <w:r>
        <w:rPr>
          <w:rFonts w:hint="eastAsia" w:ascii="宋体" w:hAnsi="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供应商通过开标会议区发出响应文件解密的指令，</w:t>
      </w:r>
      <w:r>
        <w:rPr>
          <w:rFonts w:hint="eastAsia" w:ascii="宋体" w:hAnsi="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供应商在苏</w:t>
      </w:r>
      <w:r>
        <w:rPr>
          <w:rFonts w:hint="eastAsia" w:ascii="宋体" w:hAnsi="宋体" w:cs="宋体"/>
          <w:bCs/>
          <w:color w:val="auto"/>
          <w:sz w:val="24"/>
          <w:szCs w:val="24"/>
          <w:highlight w:val="none"/>
          <w:lang w:eastAsia="zh-CN"/>
        </w:rPr>
        <w:t>采云</w:t>
      </w:r>
      <w:r>
        <w:rPr>
          <w:rFonts w:hint="eastAsia" w:ascii="宋体" w:hAnsi="宋体" w:eastAsia="宋体" w:cs="宋体"/>
          <w:bCs/>
          <w:color w:val="auto"/>
          <w:sz w:val="24"/>
          <w:szCs w:val="24"/>
          <w:highlight w:val="none"/>
        </w:rPr>
        <w:t>系统按规定时间自行实施远程解密</w:t>
      </w:r>
      <w:r>
        <w:rPr>
          <w:rFonts w:hint="eastAsia" w:ascii="宋体" w:hAnsi="宋体" w:cs="宋体"/>
          <w:bCs/>
          <w:color w:val="auto"/>
          <w:sz w:val="24"/>
          <w:szCs w:val="24"/>
          <w:highlight w:val="none"/>
          <w:lang w:eastAsia="zh-CN"/>
        </w:rPr>
        <w:t>，</w:t>
      </w:r>
      <w:r>
        <w:rPr>
          <w:rFonts w:hint="eastAsia" w:ascii="宋体" w:hAnsi="宋体" w:eastAsia="宋体" w:cs="宋体"/>
          <w:b/>
          <w:bCs w:val="0"/>
          <w:color w:val="auto"/>
          <w:sz w:val="24"/>
          <w:szCs w:val="24"/>
          <w:highlight w:val="none"/>
        </w:rPr>
        <w:t>响应</w:t>
      </w:r>
      <w:r>
        <w:rPr>
          <w:rFonts w:hint="eastAsia" w:ascii="宋体" w:hAnsi="宋体" w:cs="宋体"/>
          <w:b/>
          <w:bCs w:val="0"/>
          <w:color w:val="auto"/>
          <w:sz w:val="24"/>
          <w:szCs w:val="24"/>
          <w:highlight w:val="none"/>
          <w:lang w:eastAsia="zh-CN"/>
        </w:rPr>
        <w:t>供应商</w:t>
      </w:r>
      <w:r>
        <w:rPr>
          <w:rFonts w:hint="eastAsia" w:ascii="宋体" w:hAnsi="宋体" w:eastAsia="宋体" w:cs="宋体"/>
          <w:b/>
          <w:bCs w:val="0"/>
          <w:color w:val="auto"/>
          <w:sz w:val="24"/>
          <w:szCs w:val="24"/>
          <w:highlight w:val="none"/>
        </w:rPr>
        <w:t>解密限定在开标后30分钟之内完成。</w:t>
      </w:r>
      <w:r>
        <w:rPr>
          <w:rFonts w:hint="eastAsia" w:ascii="宋体" w:hAnsi="宋体" w:eastAsia="宋体" w:cs="宋体"/>
          <w:bCs/>
          <w:color w:val="auto"/>
          <w:sz w:val="24"/>
          <w:szCs w:val="24"/>
          <w:highlight w:val="none"/>
        </w:rPr>
        <w:t>因</w:t>
      </w:r>
      <w:r>
        <w:rPr>
          <w:rFonts w:hint="eastAsia" w:ascii="宋体" w:hAnsi="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供应商网络与电源不稳定、未按操作手册要求配置软硬件、解密锁发生故障或用错、故意不在要求时限内完成解密等自身原因，导致响应文件在规定时间内未能解密、解密失败或解密超时，视为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0AE1DD74">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auto"/>
          <w:sz w:val="24"/>
          <w:szCs w:val="24"/>
          <w:highlight w:val="none"/>
        </w:rPr>
      </w:pPr>
      <w:bookmarkStart w:id="34" w:name="_Toc38985267"/>
      <w:bookmarkStart w:id="35" w:name="_Toc28359084"/>
      <w:bookmarkStart w:id="36" w:name="_Toc35393794"/>
      <w:bookmarkStart w:id="37" w:name="_Toc35393625"/>
      <w:bookmarkStart w:id="38" w:name="_Toc28359007"/>
      <w:r>
        <w:rPr>
          <w:rFonts w:hint="eastAsia" w:ascii="宋体" w:hAnsi="宋体" w:eastAsia="宋体" w:cs="宋体"/>
          <w:b/>
          <w:bCs/>
          <w:color w:val="auto"/>
          <w:sz w:val="24"/>
          <w:szCs w:val="24"/>
          <w:highlight w:val="none"/>
        </w:rPr>
        <w:t>五、公告期限</w:t>
      </w:r>
      <w:bookmarkEnd w:id="34"/>
      <w:bookmarkEnd w:id="35"/>
      <w:bookmarkEnd w:id="36"/>
      <w:bookmarkEnd w:id="37"/>
      <w:bookmarkEnd w:id="38"/>
    </w:p>
    <w:p w14:paraId="6EAB898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39" w:name="_Toc35393795"/>
      <w:bookmarkStart w:id="40" w:name="_Toc35393626"/>
      <w:bookmarkStart w:id="41" w:name="_Toc38985268"/>
      <w:r>
        <w:rPr>
          <w:rFonts w:hint="eastAsia" w:ascii="宋体" w:hAnsi="宋体" w:eastAsia="宋体" w:cs="宋体"/>
          <w:color w:val="auto"/>
          <w:sz w:val="24"/>
          <w:szCs w:val="24"/>
          <w:highlight w:val="none"/>
        </w:rPr>
        <w:t>磋商公告及磋商文件公告期限为自本公告发布之日起</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个工作日。</w:t>
      </w:r>
    </w:p>
    <w:p w14:paraId="6CA6EFE8">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六、其他补充事宜</w:t>
      </w:r>
      <w:bookmarkEnd w:id="39"/>
      <w:bookmarkEnd w:id="40"/>
      <w:bookmarkEnd w:id="41"/>
    </w:p>
    <w:p w14:paraId="6F39488A">
      <w:pPr>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color w:val="auto"/>
          <w:sz w:val="24"/>
          <w:szCs w:val="24"/>
          <w:highlight w:val="none"/>
        </w:rPr>
      </w:pPr>
      <w:bookmarkStart w:id="42" w:name="_Toc38985269"/>
      <w:bookmarkStart w:id="43" w:name="_Toc28359085"/>
      <w:bookmarkStart w:id="44" w:name="_Toc35393627"/>
      <w:bookmarkStart w:id="45" w:name="_Toc35393796"/>
      <w:bookmarkStart w:id="46" w:name="_Toc28359008"/>
      <w:r>
        <w:rPr>
          <w:rFonts w:hint="eastAsia" w:ascii="宋体" w:hAnsi="宋体" w:eastAsia="宋体" w:cs="宋体"/>
          <w:color w:val="auto"/>
          <w:sz w:val="24"/>
          <w:szCs w:val="24"/>
          <w:highlight w:val="none"/>
        </w:rPr>
        <w:t>1.磋商保证金：本项目不收磋商保证金，采购文件中涉及磋商保证金的事项，均按免收磋商保证金执行。</w:t>
      </w:r>
    </w:p>
    <w:p w14:paraId="7E5F2DA5">
      <w:pPr>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2.项目磋商活动模式：不见面远程磋商模式，供应商在各自地点通过不见面交易系统参加开标会。</w:t>
      </w:r>
    </w:p>
    <w:p w14:paraId="0217B02B">
      <w:pPr>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3.对项目需求部分（供应商资格要求、项目需求、商务技术评分标准）的询问、质疑请向采购人提出，由采购人负责答复；对项目磋商文件</w:t>
      </w:r>
      <w:r>
        <w:rPr>
          <w:rFonts w:hint="eastAsia" w:ascii="宋体" w:hAnsi="宋体" w:cs="宋体"/>
          <w:color w:val="auto"/>
          <w:sz w:val="24"/>
          <w:szCs w:val="24"/>
          <w:highlight w:val="none"/>
          <w:lang w:eastAsia="zh-CN"/>
        </w:rPr>
        <w:t>其他部分</w:t>
      </w:r>
      <w:r>
        <w:rPr>
          <w:rFonts w:hint="eastAsia" w:ascii="宋体" w:hAnsi="宋体" w:eastAsia="宋体" w:cs="宋体"/>
          <w:color w:val="auto"/>
          <w:sz w:val="24"/>
          <w:szCs w:val="24"/>
          <w:highlight w:val="none"/>
        </w:rPr>
        <w:t>的询问请向磋商文件制作人或项目磋商经办人提出；对在“电子交易平台”操作阶段的询问请向交易系统软件维护人员提出。</w:t>
      </w:r>
    </w:p>
    <w:p w14:paraId="708E0D46">
      <w:pPr>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91B90CE">
      <w:pPr>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5.潜在供应商对竞争性磋商文件的询问、质疑请向采购人提出，由采购人负责答复。</w:t>
      </w:r>
    </w:p>
    <w:p w14:paraId="72421F4D">
      <w:pPr>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6.磋商响应文件制作份数要求：本项目为远程不见面电子标，成交供应商在公示结束后须提供</w:t>
      </w:r>
      <w:r>
        <w:rPr>
          <w:rFonts w:hint="eastAsia" w:ascii="宋体" w:hAnsi="宋体" w:cs="宋体"/>
          <w:color w:val="auto"/>
          <w:sz w:val="24"/>
          <w:szCs w:val="24"/>
          <w:highlight w:val="none"/>
          <w:lang w:val="en-US" w:eastAsia="zh-CN"/>
        </w:rPr>
        <w:t>肆</w:t>
      </w:r>
      <w:r>
        <w:rPr>
          <w:rFonts w:hint="eastAsia" w:ascii="宋体" w:hAnsi="宋体" w:eastAsia="宋体" w:cs="宋体"/>
          <w:color w:val="auto"/>
          <w:sz w:val="24"/>
          <w:szCs w:val="24"/>
          <w:highlight w:val="none"/>
        </w:rPr>
        <w:t>份纸质版响应文件正本至采购人或招标代理处，纸质版响应文件须与电子文件一致，否则不予签订合同。</w:t>
      </w:r>
    </w:p>
    <w:p w14:paraId="6886E6E9">
      <w:pPr>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7.有关本次磋商采购的事项若存在变动或修改，敬请及时关注“江苏政府采购网”发布的更正公告。</w:t>
      </w:r>
    </w:p>
    <w:p w14:paraId="508E7CFE">
      <w:pPr>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8.本次采购项目磋商结束后需提供最终报价。</w:t>
      </w:r>
    </w:p>
    <w:p w14:paraId="246C887F">
      <w:pPr>
        <w:spacing w:line="360" w:lineRule="auto"/>
        <w:ind w:left="0" w:leftChars="0" w:firstLine="420" w:firstLineChars="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.由于本项目为监内</w:t>
      </w:r>
      <w:r>
        <w:rPr>
          <w:rFonts w:hint="eastAsia" w:ascii="宋体" w:hAnsi="宋体" w:cs="宋体"/>
          <w:color w:val="auto"/>
          <w:sz w:val="24"/>
          <w:szCs w:val="24"/>
          <w:highlight w:val="none"/>
          <w:lang w:val="en-US" w:eastAsia="zh-CN"/>
        </w:rPr>
        <w:t>维修</w:t>
      </w:r>
      <w:r>
        <w:rPr>
          <w:rFonts w:hint="eastAsia" w:ascii="宋体" w:hAnsi="宋体" w:eastAsia="宋体" w:cs="宋体"/>
          <w:color w:val="auto"/>
          <w:sz w:val="24"/>
          <w:szCs w:val="24"/>
          <w:highlight w:val="none"/>
        </w:rPr>
        <w:t>改造工程，受现场条件制约较多，施工难度较大，以及采购人单位的特殊性，所有供应商应自行勘查现场，充分了解现场条件。踏勘前请与采购人预约。踏勘联系电话：</w:t>
      </w:r>
      <w:r>
        <w:rPr>
          <w:rFonts w:hint="eastAsia" w:ascii="宋体" w:hAnsi="宋体" w:cs="宋体"/>
          <w:color w:val="auto"/>
          <w:sz w:val="24"/>
          <w:szCs w:val="24"/>
          <w:highlight w:val="none"/>
          <w:lang w:val="en-US" w:eastAsia="zh-CN"/>
        </w:rPr>
        <w:t>0513-85286074</w:t>
      </w:r>
      <w:r>
        <w:rPr>
          <w:rFonts w:hint="eastAsia" w:ascii="宋体" w:hAnsi="宋体" w:eastAsia="宋体" w:cs="宋体"/>
          <w:color w:val="auto"/>
          <w:sz w:val="24"/>
          <w:szCs w:val="24"/>
          <w:highlight w:val="none"/>
        </w:rPr>
        <w:t>。</w:t>
      </w:r>
    </w:p>
    <w:p w14:paraId="304443BC">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七、本次磋商联系方式</w:t>
      </w:r>
      <w:bookmarkEnd w:id="42"/>
      <w:bookmarkEnd w:id="43"/>
      <w:bookmarkEnd w:id="44"/>
      <w:bookmarkEnd w:id="45"/>
      <w:bookmarkEnd w:id="46"/>
    </w:p>
    <w:p w14:paraId="02B1DA1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47" w:name="_Toc28359010"/>
      <w:bookmarkStart w:id="48" w:name="_Toc28359087"/>
      <w:r>
        <w:rPr>
          <w:rFonts w:hint="eastAsia" w:ascii="宋体" w:hAnsi="宋体" w:eastAsia="宋体" w:cs="宋体"/>
          <w:color w:val="auto"/>
          <w:sz w:val="24"/>
          <w:szCs w:val="24"/>
          <w:highlight w:val="none"/>
        </w:rPr>
        <w:t>1.采购人信息</w:t>
      </w:r>
    </w:p>
    <w:p w14:paraId="26E40DB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江苏省南通监狱</w:t>
      </w:r>
    </w:p>
    <w:p w14:paraId="21F1DA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kern w:val="0"/>
          <w:sz w:val="24"/>
          <w:szCs w:val="24"/>
          <w:highlight w:val="none"/>
          <w:lang w:val="en-US" w:eastAsia="zh-CN"/>
        </w:rPr>
      </w:pPr>
      <w:r>
        <w:rPr>
          <w:rFonts w:hint="eastAsia"/>
          <w:color w:val="auto"/>
          <w:kern w:val="0"/>
          <w:sz w:val="24"/>
          <w:szCs w:val="24"/>
          <w:highlight w:val="none"/>
          <w:lang w:val="en-US" w:eastAsia="zh-CN"/>
        </w:rPr>
        <w:t>地址：南通市濠东路258号</w:t>
      </w:r>
    </w:p>
    <w:p w14:paraId="216EE1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olor w:val="auto"/>
          <w:sz w:val="24"/>
          <w:szCs w:val="24"/>
          <w:highlight w:val="none"/>
          <w:lang w:val="en-US"/>
        </w:rPr>
      </w:pPr>
      <w:r>
        <w:rPr>
          <w:rFonts w:hint="eastAsia" w:ascii="Times New Roman" w:hAnsi="Times New Roman"/>
          <w:color w:val="auto"/>
          <w:sz w:val="24"/>
          <w:szCs w:val="24"/>
          <w:highlight w:val="none"/>
        </w:rPr>
        <w:t>联系人：</w:t>
      </w:r>
      <w:r>
        <w:rPr>
          <w:rFonts w:hint="eastAsia" w:ascii="Times New Roman" w:hAnsi="Times New Roman" w:cs="Times New Roman"/>
          <w:color w:val="auto"/>
          <w:sz w:val="24"/>
          <w:highlight w:val="none"/>
          <w:lang w:val="en-US" w:eastAsia="zh-CN"/>
        </w:rPr>
        <w:t>黄科</w:t>
      </w:r>
    </w:p>
    <w:p w14:paraId="135850F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color w:val="auto"/>
          <w:sz w:val="24"/>
          <w:szCs w:val="24"/>
          <w:highlight w:val="none"/>
        </w:rPr>
        <w:t>联系方式：</w:t>
      </w:r>
      <w:r>
        <w:rPr>
          <w:rFonts w:hint="eastAsia" w:ascii="宋体" w:hAnsi="宋体" w:cs="宋体"/>
          <w:color w:val="auto"/>
          <w:sz w:val="24"/>
          <w:szCs w:val="24"/>
          <w:highlight w:val="none"/>
          <w:lang w:eastAsia="zh-CN"/>
        </w:rPr>
        <w:t>0513-85286118</w:t>
      </w:r>
    </w:p>
    <w:p w14:paraId="403E99F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采购</w:t>
      </w:r>
      <w:r>
        <w:rPr>
          <w:rFonts w:hint="eastAsia" w:ascii="宋体" w:hAnsi="宋体" w:eastAsia="宋体" w:cs="宋体"/>
          <w:color w:val="auto"/>
          <w:sz w:val="24"/>
          <w:szCs w:val="24"/>
          <w:highlight w:val="none"/>
        </w:rPr>
        <w:t>代理信息</w:t>
      </w:r>
    </w:p>
    <w:p w14:paraId="5C80770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称：中通服网盈科技有限公司</w:t>
      </w:r>
    </w:p>
    <w:p w14:paraId="3EC14B7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址：南通市崇川区环城南路11号 </w:t>
      </w:r>
    </w:p>
    <w:p w14:paraId="699539A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吴国锋 尹淑瑜</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顾蓉蓉</w:t>
      </w:r>
      <w:r>
        <w:rPr>
          <w:rFonts w:hint="eastAsia" w:ascii="宋体" w:hAnsi="宋体" w:cs="宋体"/>
          <w:color w:val="auto"/>
          <w:sz w:val="24"/>
          <w:szCs w:val="24"/>
          <w:highlight w:val="none"/>
          <w:lang w:val="en-US" w:eastAsia="zh-CN"/>
        </w:rPr>
        <w:t xml:space="preserve"> 张镇宁</w:t>
      </w:r>
    </w:p>
    <w:p w14:paraId="731BCB3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val="en-US" w:eastAsia="zh-CN"/>
        </w:rPr>
        <w:t>15851254859</w:t>
      </w:r>
    </w:p>
    <w:p w14:paraId="7252787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交易系统软件维护人员： 0519-86722801 0519-86722806</w:t>
      </w:r>
    </w:p>
    <w:bookmarkEnd w:id="47"/>
    <w:bookmarkEnd w:id="48"/>
    <w:p w14:paraId="5150BB42">
      <w:pPr>
        <w:spacing w:line="360" w:lineRule="auto"/>
        <w:ind w:right="840"/>
        <w:rPr>
          <w:rFonts w:hint="eastAsia" w:ascii="宋体" w:hAnsi="宋体"/>
          <w:color w:val="auto"/>
          <w:sz w:val="24"/>
          <w:szCs w:val="24"/>
          <w:highlight w:val="none"/>
        </w:rPr>
      </w:pPr>
    </w:p>
    <w:p w14:paraId="512EF345">
      <w:pPr>
        <w:rPr>
          <w:rFonts w:hint="eastAsia" w:ascii="黑体" w:hAnsi="Arial" w:eastAsia="黑体" w:cs="Arial"/>
          <w:b/>
          <w:bCs/>
          <w:color w:val="auto"/>
          <w:sz w:val="44"/>
          <w:szCs w:val="44"/>
          <w:highlight w:val="none"/>
        </w:rPr>
      </w:pPr>
      <w:bookmarkStart w:id="49" w:name="_Toc120614211"/>
      <w:r>
        <w:rPr>
          <w:rFonts w:hint="eastAsia" w:ascii="黑体" w:hAnsi="Arial" w:eastAsia="黑体" w:cs="Arial"/>
          <w:b/>
          <w:bCs/>
          <w:color w:val="auto"/>
          <w:sz w:val="44"/>
          <w:szCs w:val="44"/>
          <w:highlight w:val="none"/>
        </w:rPr>
        <w:br w:type="page" w:clear="all"/>
      </w:r>
    </w:p>
    <w:p w14:paraId="4152E033">
      <w:pPr>
        <w:keepNext/>
        <w:keepLines/>
        <w:spacing w:before="260" w:after="260" w:line="360" w:lineRule="auto"/>
        <w:jc w:val="center"/>
        <w:outlineLvl w:val="0"/>
        <w:rPr>
          <w:rFonts w:hint="eastAsia" w:ascii="黑体" w:hAnsi="Arial" w:eastAsia="黑体" w:cs="Arial"/>
          <w:color w:val="auto"/>
          <w:sz w:val="44"/>
          <w:szCs w:val="44"/>
          <w:highlight w:val="none"/>
        </w:rPr>
      </w:pPr>
      <w:r>
        <w:rPr>
          <w:rFonts w:hint="eastAsia" w:ascii="黑体" w:hAnsi="Arial" w:eastAsia="黑体" w:cs="Arial"/>
          <w:b/>
          <w:bCs/>
          <w:color w:val="auto"/>
          <w:sz w:val="44"/>
          <w:szCs w:val="44"/>
          <w:highlight w:val="none"/>
        </w:rPr>
        <w:t xml:space="preserve">第二章  </w:t>
      </w:r>
      <w:bookmarkEnd w:id="1"/>
      <w:bookmarkEnd w:id="2"/>
      <w:bookmarkEnd w:id="3"/>
      <w:bookmarkEnd w:id="4"/>
      <w:bookmarkEnd w:id="5"/>
      <w:bookmarkEnd w:id="49"/>
      <w:r>
        <w:rPr>
          <w:rFonts w:hint="eastAsia" w:ascii="黑体" w:hAnsi="Arial" w:eastAsia="黑体" w:cs="Arial"/>
          <w:b/>
          <w:bCs/>
          <w:color w:val="auto"/>
          <w:sz w:val="44"/>
          <w:szCs w:val="44"/>
          <w:highlight w:val="none"/>
        </w:rPr>
        <w:t>供应商须知</w:t>
      </w:r>
    </w:p>
    <w:p w14:paraId="5C37835A">
      <w:pPr>
        <w:keepNext/>
        <w:keepLines/>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3"/>
        <w:rPr>
          <w:rFonts w:hint="eastAsia" w:ascii="宋体" w:hAnsi="宋体" w:eastAsia="宋体" w:cs="宋体"/>
          <w:color w:val="auto"/>
          <w:sz w:val="24"/>
          <w:szCs w:val="24"/>
          <w:highlight w:val="none"/>
        </w:rPr>
      </w:pPr>
      <w:bookmarkStart w:id="50" w:name="_Toc20823275"/>
      <w:bookmarkStart w:id="51" w:name="_Toc120614214"/>
      <w:bookmarkStart w:id="52" w:name="_Toc513029203"/>
      <w:bookmarkStart w:id="53" w:name="_Toc16938519"/>
      <w:r>
        <w:rPr>
          <w:rFonts w:hint="eastAsia" w:ascii="宋体" w:hAnsi="宋体" w:eastAsia="宋体" w:cs="宋体"/>
          <w:color w:val="auto"/>
          <w:sz w:val="24"/>
          <w:szCs w:val="24"/>
          <w:highlight w:val="none"/>
        </w:rPr>
        <w:t>一、总则</w:t>
      </w:r>
      <w:bookmarkEnd w:id="50"/>
      <w:bookmarkEnd w:id="51"/>
      <w:bookmarkEnd w:id="52"/>
      <w:bookmarkEnd w:id="53"/>
    </w:p>
    <w:p w14:paraId="3BCBE2BC">
      <w:pPr>
        <w:keepNext/>
        <w:keepLines/>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3"/>
        <w:rPr>
          <w:rFonts w:hint="eastAsia" w:ascii="宋体" w:hAnsi="宋体" w:eastAsia="宋体" w:cs="宋体"/>
          <w:color w:val="auto"/>
          <w:sz w:val="24"/>
          <w:szCs w:val="24"/>
          <w:highlight w:val="none"/>
        </w:rPr>
      </w:pPr>
      <w:bookmarkStart w:id="54" w:name="_Hlt16619475"/>
      <w:bookmarkEnd w:id="54"/>
      <w:bookmarkStart w:id="55" w:name="_Toc458694821"/>
      <w:bookmarkStart w:id="56" w:name="_Toc16938520"/>
      <w:bookmarkStart w:id="57" w:name="_Toc513029204"/>
      <w:bookmarkStart w:id="58" w:name="_Toc20823276"/>
      <w:r>
        <w:rPr>
          <w:rFonts w:hint="eastAsia" w:ascii="宋体" w:hAnsi="宋体" w:eastAsia="宋体" w:cs="宋体"/>
          <w:color w:val="auto"/>
          <w:sz w:val="24"/>
          <w:szCs w:val="24"/>
          <w:highlight w:val="none"/>
        </w:rPr>
        <w:t>1</w:t>
      </w:r>
      <w:bookmarkEnd w:id="55"/>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采购方式</w:t>
      </w:r>
      <w:bookmarkEnd w:id="56"/>
      <w:bookmarkEnd w:id="57"/>
      <w:bookmarkEnd w:id="58"/>
    </w:p>
    <w:p w14:paraId="2EA3EDED">
      <w:pPr>
        <w:keepNext/>
        <w:keepLines/>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本次政府采购活动采取竞争性磋商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以下简称磋商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方式，本磋商文件仅适用于磋商公告中所述项目。</w:t>
      </w:r>
      <w:bookmarkStart w:id="59" w:name="_Toc16938521"/>
      <w:bookmarkStart w:id="60" w:name="_Toc20823277"/>
      <w:bookmarkStart w:id="61" w:name="_Toc513029205"/>
    </w:p>
    <w:p w14:paraId="1C10EDCB">
      <w:pPr>
        <w:keepNext/>
        <w:keepLines/>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合格的</w:t>
      </w:r>
      <w:bookmarkEnd w:id="59"/>
      <w:bookmarkEnd w:id="60"/>
      <w:bookmarkEnd w:id="61"/>
      <w:r>
        <w:rPr>
          <w:rFonts w:hint="eastAsia" w:ascii="宋体" w:hAnsi="宋体" w:eastAsia="宋体" w:cs="宋体"/>
          <w:color w:val="auto"/>
          <w:sz w:val="24"/>
          <w:szCs w:val="24"/>
          <w:highlight w:val="none"/>
        </w:rPr>
        <w:t>供应商</w:t>
      </w:r>
    </w:p>
    <w:p w14:paraId="01EEB4F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2.1满足磋商公告中供应商资格要求的规定。</w:t>
      </w:r>
    </w:p>
    <w:p w14:paraId="72964B4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2.2满足本磋商文件实质性要求和条件的规定。</w:t>
      </w:r>
    </w:p>
    <w:p w14:paraId="4DD4649E">
      <w:pPr>
        <w:keepNext/>
        <w:keepLines/>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3"/>
        <w:rPr>
          <w:rFonts w:hint="eastAsia" w:ascii="宋体" w:hAnsi="宋体" w:eastAsia="宋体" w:cs="宋体"/>
          <w:color w:val="auto"/>
          <w:sz w:val="24"/>
          <w:szCs w:val="24"/>
          <w:highlight w:val="none"/>
        </w:rPr>
      </w:pPr>
      <w:bookmarkStart w:id="62" w:name="_Toc16938522"/>
      <w:bookmarkStart w:id="63" w:name="_Toc513029206"/>
      <w:bookmarkStart w:id="64" w:name="_Toc20823278"/>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适用法律</w:t>
      </w:r>
      <w:bookmarkEnd w:id="62"/>
      <w:bookmarkEnd w:id="63"/>
      <w:bookmarkEnd w:id="64"/>
    </w:p>
    <w:p w14:paraId="076A361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本次磋商及由此产生的合同受中华人民共和国有关的法律法规制约和保护。</w:t>
      </w:r>
    </w:p>
    <w:p w14:paraId="0ACD8868">
      <w:pPr>
        <w:keepNext/>
        <w:keepLines/>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3"/>
        <w:rPr>
          <w:rFonts w:hint="eastAsia" w:ascii="宋体" w:hAnsi="宋体" w:eastAsia="宋体" w:cs="宋体"/>
          <w:color w:val="auto"/>
          <w:sz w:val="24"/>
          <w:szCs w:val="24"/>
          <w:highlight w:val="none"/>
        </w:rPr>
      </w:pPr>
      <w:bookmarkStart w:id="65" w:name="_Toc462564067"/>
      <w:bookmarkStart w:id="66" w:name="_Toc20823279"/>
      <w:bookmarkStart w:id="67" w:name="_Toc16938523"/>
      <w:bookmarkStart w:id="68" w:name="_Toc513029207"/>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磋商费用</w:t>
      </w:r>
      <w:bookmarkEnd w:id="65"/>
      <w:bookmarkEnd w:id="66"/>
      <w:bookmarkEnd w:id="67"/>
      <w:bookmarkEnd w:id="68"/>
    </w:p>
    <w:p w14:paraId="20C6865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4.1供应商应自行承担所有与参加本次磋商有关的费用，无论磋商过程中的做法和结果如何，采购人或代理机构在任何情况下均无义务和责任承担这些费用。</w:t>
      </w:r>
    </w:p>
    <w:p w14:paraId="166C701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cs="宋体"/>
          <w:color w:val="auto"/>
          <w:sz w:val="24"/>
          <w:highlight w:val="none"/>
          <w:lang w:val="en-US" w:eastAsia="zh-CN"/>
        </w:rPr>
      </w:pPr>
      <w:r>
        <w:rPr>
          <w:rFonts w:hint="eastAsia" w:ascii="宋体" w:hAnsi="宋体" w:eastAsia="宋体" w:cs="宋体"/>
          <w:color w:val="auto"/>
          <w:sz w:val="24"/>
          <w:szCs w:val="24"/>
          <w:highlight w:val="none"/>
        </w:rPr>
        <w:t>4.2</w:t>
      </w:r>
      <w:bookmarkStart w:id="69" w:name="_Hlk171534803"/>
      <w:r>
        <w:rPr>
          <w:rFonts w:hint="eastAsia" w:ascii="Times New Roman" w:hAnsi="Times New Roman"/>
          <w:color w:val="auto"/>
          <w:sz w:val="24"/>
          <w:szCs w:val="24"/>
          <w:highlight w:val="none"/>
        </w:rPr>
        <w:t>本项目招标代理费</w:t>
      </w:r>
      <w:r>
        <w:rPr>
          <w:rFonts w:hint="eastAsia" w:cs="宋体"/>
          <w:color w:val="auto"/>
          <w:sz w:val="24"/>
          <w:highlight w:val="none"/>
        </w:rPr>
        <w:t>按苏招协</w:t>
      </w:r>
      <w:r>
        <w:rPr>
          <w:rFonts w:hint="eastAsia" w:cs="宋体"/>
          <w:color w:val="auto"/>
          <w:sz w:val="24"/>
          <w:highlight w:val="none"/>
          <w:lang w:eastAsia="zh-CN"/>
        </w:rPr>
        <w:t>〔2022〕2号</w:t>
      </w:r>
      <w:r>
        <w:rPr>
          <w:rFonts w:hint="eastAsia" w:cs="宋体"/>
          <w:color w:val="auto"/>
          <w:sz w:val="24"/>
          <w:highlight w:val="none"/>
        </w:rPr>
        <w:t>文件规定标准的35%收取</w:t>
      </w:r>
      <w:r>
        <w:rPr>
          <w:rFonts w:hint="eastAsia" w:ascii="Times New Roman" w:hAnsi="Times New Roman"/>
          <w:color w:val="auto"/>
          <w:sz w:val="24"/>
          <w:szCs w:val="24"/>
          <w:highlight w:val="none"/>
        </w:rPr>
        <w:t>，本项目</w:t>
      </w:r>
      <w:r>
        <w:rPr>
          <w:rFonts w:hint="eastAsia" w:ascii="宋体" w:hAnsi="宋体" w:eastAsia="宋体" w:cs="宋体"/>
          <w:color w:val="auto"/>
          <w:sz w:val="24"/>
          <w:szCs w:val="24"/>
          <w:highlight w:val="none"/>
          <w:lang w:val="en-US" w:eastAsia="zh-CN"/>
        </w:rPr>
        <w:t>清单标底编制费</w:t>
      </w:r>
      <w:r>
        <w:rPr>
          <w:rFonts w:hint="eastAsia" w:cs="宋体"/>
          <w:color w:val="auto"/>
          <w:sz w:val="24"/>
          <w:highlight w:val="none"/>
        </w:rPr>
        <w:t>按</w:t>
      </w:r>
      <w:r>
        <w:rPr>
          <w:rFonts w:hint="eastAsia" w:ascii="宋体" w:hAnsi="宋体" w:eastAsia="宋体" w:cs="宋体"/>
          <w:color w:val="auto"/>
          <w:sz w:val="24"/>
          <w:szCs w:val="24"/>
          <w:highlight w:val="none"/>
          <w:lang w:val="en-US" w:eastAsia="zh-CN"/>
        </w:rPr>
        <w:t>计价格</w:t>
      </w:r>
      <w:r>
        <w:rPr>
          <w:rFonts w:hint="eastAsia" w:cs="宋体"/>
          <w:color w:val="auto"/>
          <w:sz w:val="24"/>
          <w:highlight w:val="none"/>
          <w:lang w:eastAsia="zh-CN"/>
        </w:rPr>
        <w:t>〔</w:t>
      </w:r>
      <w:r>
        <w:rPr>
          <w:rFonts w:hint="eastAsia" w:ascii="宋体" w:hAnsi="宋体" w:eastAsia="宋体" w:cs="宋体"/>
          <w:color w:val="auto"/>
          <w:sz w:val="24"/>
          <w:szCs w:val="24"/>
          <w:highlight w:val="none"/>
          <w:lang w:val="en-US" w:eastAsia="zh-CN"/>
        </w:rPr>
        <w:t>2014</w:t>
      </w:r>
      <w:r>
        <w:rPr>
          <w:rFonts w:hint="eastAsia" w:cs="宋体"/>
          <w:color w:val="auto"/>
          <w:sz w:val="24"/>
          <w:highlight w:val="none"/>
          <w:lang w:eastAsia="zh-CN"/>
        </w:rPr>
        <w:t>〕</w:t>
      </w:r>
      <w:r>
        <w:rPr>
          <w:rFonts w:hint="eastAsia" w:ascii="宋体" w:hAnsi="宋体" w:eastAsia="宋体" w:cs="宋体"/>
          <w:color w:val="auto"/>
          <w:sz w:val="24"/>
          <w:szCs w:val="24"/>
          <w:highlight w:val="none"/>
          <w:lang w:val="en-US" w:eastAsia="zh-CN"/>
        </w:rPr>
        <w:t>383号文</w:t>
      </w:r>
      <w:r>
        <w:rPr>
          <w:rFonts w:hint="eastAsia" w:cs="宋体"/>
          <w:color w:val="auto"/>
          <w:sz w:val="24"/>
          <w:highlight w:val="none"/>
        </w:rPr>
        <w:t>件规定标准的35%收取</w:t>
      </w:r>
      <w:r>
        <w:rPr>
          <w:rFonts w:hint="eastAsia" w:cs="宋体"/>
          <w:color w:val="auto"/>
          <w:sz w:val="24"/>
          <w:highlight w:val="none"/>
          <w:lang w:val="en-US" w:eastAsia="zh-CN"/>
        </w:rPr>
        <w:t>。</w:t>
      </w:r>
    </w:p>
    <w:p w14:paraId="6DD1FF2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Times New Roman" w:hAnsi="Times New Roman"/>
          <w:color w:val="auto"/>
          <w:sz w:val="24"/>
          <w:szCs w:val="24"/>
          <w:highlight w:val="none"/>
        </w:rPr>
        <w:t>招标代理费</w:t>
      </w:r>
      <w:r>
        <w:rPr>
          <w:rFonts w:hint="eastAsia" w:ascii="Times New Roman" w:hAnsi="Times New Roman"/>
          <w:color w:val="auto"/>
          <w:sz w:val="24"/>
          <w:szCs w:val="24"/>
          <w:highlight w:val="none"/>
          <w:lang w:val="en-US" w:eastAsia="zh-CN"/>
        </w:rPr>
        <w:t>及</w:t>
      </w:r>
      <w:r>
        <w:rPr>
          <w:rFonts w:hint="eastAsia" w:ascii="宋体" w:hAnsi="宋体" w:eastAsia="宋体" w:cs="宋体"/>
          <w:color w:val="auto"/>
          <w:sz w:val="24"/>
          <w:szCs w:val="24"/>
          <w:highlight w:val="none"/>
          <w:lang w:val="en-US" w:eastAsia="zh-CN"/>
        </w:rPr>
        <w:t>清单标底编制费</w:t>
      </w:r>
      <w:r>
        <w:rPr>
          <w:rFonts w:hint="eastAsia" w:ascii="宋体" w:hAnsi="宋体" w:eastAsia="宋体" w:cs="宋体"/>
          <w:color w:val="auto"/>
          <w:sz w:val="24"/>
          <w:szCs w:val="24"/>
          <w:highlight w:val="none"/>
        </w:rPr>
        <w:t>由成交供应商支付，</w:t>
      </w:r>
      <w:r>
        <w:rPr>
          <w:rFonts w:hint="eastAsia" w:cs="宋体"/>
          <w:color w:val="auto"/>
          <w:sz w:val="24"/>
          <w:highlight w:val="none"/>
          <w:lang w:val="en-US" w:eastAsia="zh-CN"/>
        </w:rPr>
        <w:t>不足2000元按1000元收取。</w:t>
      </w:r>
      <w:r>
        <w:rPr>
          <w:rFonts w:hint="eastAsia" w:ascii="宋体" w:hAnsi="宋体" w:eastAsia="宋体" w:cs="宋体"/>
          <w:color w:val="auto"/>
          <w:sz w:val="24"/>
          <w:szCs w:val="24"/>
          <w:highlight w:val="none"/>
        </w:rPr>
        <w:t>此费用综合考虑在响应报价内，由供应商在领取成交通知书前向采购代理机构一次性付清。</w:t>
      </w:r>
    </w:p>
    <w:bookmarkEnd w:id="69"/>
    <w:p w14:paraId="2CCE048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本项目不收取磋商文件费。</w:t>
      </w:r>
      <w:r>
        <w:rPr>
          <w:rFonts w:hint="eastAsia" w:ascii="宋体" w:hAnsi="宋体" w:cs="宋体"/>
          <w:color w:val="auto"/>
          <w:sz w:val="24"/>
          <w:szCs w:val="24"/>
          <w:highlight w:val="none"/>
          <w:lang w:val="en-US" w:eastAsia="zh-CN"/>
        </w:rPr>
        <w:t xml:space="preserve"> </w:t>
      </w:r>
    </w:p>
    <w:p w14:paraId="3813D875">
      <w:pPr>
        <w:keepNext/>
        <w:keepLines/>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磋商文件的约束力</w:t>
      </w:r>
    </w:p>
    <w:p w14:paraId="1474AE8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供应商一旦参加本项目采购活动，即被认为接受了本磋商文件的规定和约束。</w:t>
      </w:r>
    </w:p>
    <w:p w14:paraId="18A8126D">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70" w:name="_Toc120614215"/>
      <w:bookmarkStart w:id="71" w:name="_Toc16938525"/>
      <w:bookmarkStart w:id="72" w:name="_Toc513029209"/>
      <w:bookmarkStart w:id="73" w:name="_Toc20823281"/>
      <w:r>
        <w:rPr>
          <w:rFonts w:hint="eastAsia" w:ascii="宋体" w:hAnsi="宋体" w:eastAsia="宋体" w:cs="宋体"/>
          <w:color w:val="auto"/>
          <w:sz w:val="24"/>
          <w:szCs w:val="24"/>
          <w:highlight w:val="none"/>
        </w:rPr>
        <w:t>二、</w:t>
      </w:r>
      <w:bookmarkEnd w:id="70"/>
      <w:bookmarkEnd w:id="71"/>
      <w:bookmarkEnd w:id="72"/>
      <w:bookmarkEnd w:id="73"/>
      <w:r>
        <w:rPr>
          <w:rFonts w:hint="eastAsia" w:ascii="宋体" w:hAnsi="宋体" w:eastAsia="宋体" w:cs="宋体"/>
          <w:color w:val="auto"/>
          <w:sz w:val="24"/>
          <w:szCs w:val="24"/>
          <w:highlight w:val="none"/>
        </w:rPr>
        <w:t>磋商文件</w:t>
      </w:r>
    </w:p>
    <w:p w14:paraId="1BF88949">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74" w:name="_Toc513029210"/>
      <w:bookmarkStart w:id="75" w:name="_Toc20823282"/>
      <w:bookmarkStart w:id="76" w:name="_Toc16938526"/>
      <w:r>
        <w:rPr>
          <w:rFonts w:hint="eastAsia" w:ascii="宋体" w:hAnsi="宋体" w:eastAsia="宋体" w:cs="宋体"/>
          <w:color w:val="auto"/>
          <w:sz w:val="24"/>
          <w:szCs w:val="24"/>
          <w:highlight w:val="none"/>
        </w:rPr>
        <w:t>6</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磋商文件构成</w:t>
      </w:r>
      <w:bookmarkEnd w:id="74"/>
      <w:bookmarkEnd w:id="75"/>
      <w:bookmarkEnd w:id="76"/>
    </w:p>
    <w:p w14:paraId="4FDB8BD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磋商文件由以下部分组成：</w:t>
      </w:r>
    </w:p>
    <w:p w14:paraId="406B472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（1）磋商邀请</w:t>
      </w:r>
    </w:p>
    <w:p w14:paraId="557283E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35CB307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72A6C7A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35175EF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（5）评审方法与评审标准</w:t>
      </w:r>
    </w:p>
    <w:p w14:paraId="315D5A7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（6）响应文件格式</w:t>
      </w:r>
    </w:p>
    <w:p w14:paraId="2DA6D0E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请仔细检查磋商文件是否齐全，如有缺漏请立即与代理机构联系解决。</w:t>
      </w:r>
    </w:p>
    <w:p w14:paraId="73B51BF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6.2</w:t>
      </w:r>
      <w:r>
        <w:rPr>
          <w:rFonts w:hint="eastAsia" w:ascii="宋体" w:hAnsi="宋体" w:eastAsia="宋体" w:cs="宋体"/>
          <w:color w:val="auto"/>
          <w:sz w:val="24"/>
          <w:szCs w:val="24"/>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2121A9B">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77" w:name="_Toc16938527"/>
      <w:bookmarkStart w:id="78" w:name="_Toc462564070"/>
      <w:bookmarkStart w:id="79" w:name="_Toc20823283"/>
      <w:bookmarkStart w:id="80" w:name="_Toc513029211"/>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磋商文件的澄清</w:t>
      </w:r>
      <w:bookmarkEnd w:id="77"/>
      <w:bookmarkEnd w:id="78"/>
      <w:bookmarkEnd w:id="79"/>
      <w:bookmarkEnd w:id="80"/>
    </w:p>
    <w:p w14:paraId="150B5DF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7.1任何要求对磋商文件进行澄清的供应商，应在磋商截止期5日前按磋商公告中的通讯地址，以书面形式通知采购人或代理机构。</w:t>
      </w:r>
    </w:p>
    <w:p w14:paraId="5C1CA173">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81" w:name="_Toc16938528"/>
      <w:bookmarkStart w:id="82" w:name="_Toc513029212"/>
      <w:bookmarkStart w:id="83" w:name="_Toc462564071"/>
      <w:bookmarkStart w:id="84" w:name="_Toc20823284"/>
      <w:r>
        <w:rPr>
          <w:rFonts w:hint="eastAsia" w:ascii="宋体" w:hAnsi="宋体" w:cs="宋体"/>
          <w:color w:val="auto"/>
          <w:sz w:val="24"/>
          <w:szCs w:val="24"/>
          <w:highlight w:val="none"/>
          <w:lang w:eastAsia="zh-CN"/>
        </w:rPr>
        <w:t>8.</w:t>
      </w:r>
      <w:r>
        <w:rPr>
          <w:rFonts w:hint="eastAsia" w:ascii="宋体" w:hAnsi="宋体" w:eastAsia="宋体" w:cs="宋体"/>
          <w:color w:val="auto"/>
          <w:sz w:val="24"/>
          <w:szCs w:val="24"/>
          <w:highlight w:val="none"/>
        </w:rPr>
        <w:t>磋商文件的澄清和修改</w:t>
      </w:r>
      <w:bookmarkEnd w:id="81"/>
      <w:bookmarkEnd w:id="82"/>
      <w:bookmarkEnd w:id="83"/>
      <w:bookmarkEnd w:id="84"/>
    </w:p>
    <w:p w14:paraId="691B71C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8.1</w:t>
      </w:r>
      <w:r>
        <w:rPr>
          <w:rFonts w:hint="eastAsia" w:ascii="宋体" w:hAnsi="宋体" w:eastAsia="宋体" w:cs="宋体"/>
          <w:color w:val="auto"/>
          <w:sz w:val="24"/>
          <w:szCs w:val="24"/>
          <w:highlight w:val="none"/>
        </w:rPr>
        <w:t>在响应文件提交截止时</w:t>
      </w:r>
      <w:r>
        <w:rPr>
          <w:rFonts w:hint="eastAsia" w:ascii="宋体" w:hAnsi="宋体" w:cs="宋体"/>
          <w:color w:val="auto"/>
          <w:sz w:val="24"/>
          <w:szCs w:val="24"/>
          <w:highlight w:val="none"/>
          <w:lang w:eastAsia="zh-CN"/>
        </w:rPr>
        <w:t>间之</w:t>
      </w:r>
      <w:r>
        <w:rPr>
          <w:rFonts w:hint="eastAsia" w:ascii="宋体" w:hAnsi="宋体" w:eastAsia="宋体" w:cs="宋体"/>
          <w:color w:val="auto"/>
          <w:sz w:val="24"/>
          <w:szCs w:val="24"/>
          <w:highlight w:val="none"/>
        </w:rPr>
        <w:t>前，采购人或代理机构可以对磋商文件进行澄清和修改</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澄清或者修改的内容作为磋商文件的组成部分。澄清或者修改的内容可能影响响应文件编制的，采购人或代理机构将在提交首次响应文件截止时间至少5日前，在“江苏政府采购网”上发布书面更正公告形式通知所有获取磋商文件的供应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更正公告内容将作为磋商文件的组成部分，并对供应商具有约束力。不足5日的，采购人或代理机构将顺延提交首次响应文件截止时间。</w:t>
      </w:r>
    </w:p>
    <w:p w14:paraId="4E6AE7C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8.2供应商对采购人提供的采购文件所做出的推论、解释和结论，采购人概不负责。供应商由于对采购文件的任何推论和误解以及采购人对有关问题的口头解释所造成的后果，均由各潜在供应商自负。</w:t>
      </w:r>
    </w:p>
    <w:p w14:paraId="22F6B42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8.3采购人或代理机构可以视采购项目的具体情况，组织供应商进行现场考察或召开磋商前答疑会，但不单独或分别组织只有一个供应商参加的现场考察和答疑会。</w:t>
      </w:r>
    </w:p>
    <w:p w14:paraId="5B2E86C8">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85" w:name="_Toc513029213"/>
      <w:bookmarkStart w:id="86" w:name="_Toc462564072"/>
      <w:bookmarkStart w:id="87" w:name="_Toc16938529"/>
      <w:bookmarkStart w:id="88" w:name="_Toc120614216"/>
      <w:bookmarkStart w:id="89" w:name="_Toc20823285"/>
      <w:r>
        <w:rPr>
          <w:rFonts w:hint="eastAsia" w:ascii="宋体" w:hAnsi="宋体" w:eastAsia="宋体" w:cs="宋体"/>
          <w:color w:val="auto"/>
          <w:sz w:val="24"/>
          <w:szCs w:val="24"/>
          <w:highlight w:val="none"/>
        </w:rPr>
        <w:t>三、响应文件的编制</w:t>
      </w:r>
      <w:bookmarkEnd w:id="85"/>
      <w:bookmarkEnd w:id="86"/>
      <w:bookmarkEnd w:id="87"/>
      <w:bookmarkEnd w:id="88"/>
      <w:bookmarkEnd w:id="89"/>
    </w:p>
    <w:p w14:paraId="0D74FCE1">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color w:val="auto"/>
          <w:sz w:val="24"/>
          <w:szCs w:val="24"/>
          <w:highlight w:val="none"/>
        </w:rPr>
      </w:pPr>
      <w:bookmarkStart w:id="90" w:name="_Toc462564073"/>
      <w:bookmarkStart w:id="91" w:name="_Toc513029214"/>
      <w:bookmarkStart w:id="92" w:name="_Toc16938530"/>
      <w:bookmarkStart w:id="93" w:name="_Toc20823286"/>
      <w:r>
        <w:rPr>
          <w:rFonts w:hint="eastAsia" w:ascii="宋体" w:hAnsi="宋体" w:eastAsia="宋体" w:cs="宋体"/>
          <w:color w:val="auto"/>
          <w:sz w:val="24"/>
          <w:szCs w:val="24"/>
          <w:highlight w:val="none"/>
        </w:rPr>
        <w:t>9</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响应文件的语言及度量衡单位</w:t>
      </w:r>
      <w:bookmarkEnd w:id="90"/>
      <w:bookmarkEnd w:id="91"/>
      <w:bookmarkEnd w:id="92"/>
      <w:bookmarkEnd w:id="93"/>
    </w:p>
    <w:p w14:paraId="6211540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9.1</w:t>
      </w:r>
      <w:r>
        <w:rPr>
          <w:rFonts w:hint="eastAsia" w:ascii="宋体" w:hAnsi="宋体" w:eastAsia="宋体" w:cs="宋体"/>
          <w:color w:val="auto"/>
          <w:sz w:val="24"/>
          <w:szCs w:val="24"/>
          <w:highlight w:val="none"/>
        </w:rPr>
        <w:t>供应商提交的响应文件以及供应商与采购人就有关磋商的所有来往通知、函件和文件均应使用简体中文。</w:t>
      </w:r>
    </w:p>
    <w:p w14:paraId="7BB8570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9.2</w:t>
      </w:r>
      <w:r>
        <w:rPr>
          <w:rFonts w:hint="eastAsia" w:ascii="宋体" w:hAnsi="宋体" w:eastAsia="宋体" w:cs="宋体"/>
          <w:color w:val="auto"/>
          <w:sz w:val="24"/>
          <w:szCs w:val="24"/>
          <w:highlight w:val="none"/>
        </w:rPr>
        <w:t>除技术性能另有规定外，响应文件所使用的度量衡单位，均须采用国家法定计量单位。</w:t>
      </w:r>
    </w:p>
    <w:p w14:paraId="709C0FFF">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94" w:name="_Toc462564074"/>
      <w:bookmarkStart w:id="95" w:name="_Toc513029215"/>
      <w:bookmarkStart w:id="96" w:name="_Toc16938531"/>
      <w:bookmarkStart w:id="97" w:name="_Toc20823287"/>
      <w:r>
        <w:rPr>
          <w:rFonts w:hint="eastAsia" w:ascii="宋体" w:hAnsi="宋体" w:eastAsia="宋体" w:cs="宋体"/>
          <w:color w:val="auto"/>
          <w:sz w:val="24"/>
          <w:szCs w:val="24"/>
          <w:highlight w:val="none"/>
        </w:rPr>
        <w:t>10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响应文件构成</w:t>
      </w:r>
      <w:bookmarkEnd w:id="94"/>
      <w:bookmarkEnd w:id="95"/>
      <w:bookmarkEnd w:id="96"/>
      <w:bookmarkEnd w:id="97"/>
    </w:p>
    <w:p w14:paraId="7C1EB9D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10.1</w:t>
      </w:r>
      <w:r>
        <w:rPr>
          <w:rFonts w:hint="eastAsia" w:ascii="宋体" w:hAnsi="宋体" w:eastAsia="宋体" w:cs="宋体"/>
          <w:color w:val="auto"/>
          <w:sz w:val="24"/>
          <w:szCs w:val="24"/>
          <w:highlight w:val="none"/>
          <w:lang w:val="zh-CN"/>
        </w:rPr>
        <w:t>供应商编写的响应文件应包括资格证明文件、符合性证明文件、已标价工程量清单、其他证明文件、磋商响应函等部分。</w:t>
      </w:r>
    </w:p>
    <w:p w14:paraId="32057CD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10.2如标书制作工具中格式和内容与“江苏政府采购网”发布的磋商文件不一致，请以“江苏政府采购网”发布的磋商文件为准。</w:t>
      </w:r>
    </w:p>
    <w:p w14:paraId="629F0838">
      <w:pPr>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98" w:name="_Hlt26668975"/>
      <w:bookmarkEnd w:id="98"/>
      <w:bookmarkStart w:id="99" w:name="_Hlt26954838"/>
      <w:bookmarkEnd w:id="99"/>
      <w:bookmarkStart w:id="100" w:name="_Hlt26670360"/>
      <w:bookmarkEnd w:id="100"/>
      <w:bookmarkStart w:id="101" w:name="_Toc14577357"/>
      <w:bookmarkStart w:id="102" w:name="_Toc513029216"/>
      <w:bookmarkStart w:id="103" w:name="_Toc14577354"/>
      <w:bookmarkStart w:id="104" w:name="_Toc49090507"/>
      <w:bookmarkStart w:id="105" w:name="_Toc49090509"/>
      <w:bookmarkStart w:id="106" w:name="_Toc513029219"/>
      <w:bookmarkStart w:id="107" w:name="_Toc49090508"/>
      <w:bookmarkStart w:id="108" w:name="_Toc14577355"/>
      <w:r>
        <w:rPr>
          <w:rFonts w:hint="eastAsia" w:ascii="宋体" w:hAnsi="宋体" w:eastAsia="宋体" w:cs="宋体"/>
          <w:color w:val="auto"/>
          <w:sz w:val="24"/>
          <w:szCs w:val="24"/>
          <w:highlight w:val="none"/>
        </w:rPr>
        <w:t>11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证明磋商响应标的符合磋商文件规定的文件</w:t>
      </w:r>
      <w:bookmarkEnd w:id="101"/>
      <w:bookmarkEnd w:id="102"/>
      <w:bookmarkEnd w:id="103"/>
      <w:bookmarkEnd w:id="104"/>
      <w:bookmarkEnd w:id="105"/>
      <w:bookmarkEnd w:id="106"/>
    </w:p>
    <w:p w14:paraId="6F0991A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11.1供应商应按照磋商文件要求提交证明文件，证明其及磋商响应标的符合磋商文件规定。</w:t>
      </w:r>
    </w:p>
    <w:p w14:paraId="57D8236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11.2磋商文件对证明文件无明确形式要求的，证明文件可以以文字资料、图纸和数据等形式提交。</w:t>
      </w:r>
    </w:p>
    <w:bookmarkEnd w:id="107"/>
    <w:bookmarkEnd w:id="108"/>
    <w:p w14:paraId="6C98CF5F">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已标价工程量清单</w:t>
      </w:r>
    </w:p>
    <w:p w14:paraId="01DDABA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12.1</w:t>
      </w:r>
      <w:r>
        <w:rPr>
          <w:rFonts w:hint="eastAsia" w:ascii="宋体" w:hAnsi="宋体" w:eastAsia="宋体" w:cs="宋体"/>
          <w:color w:val="auto"/>
          <w:sz w:val="24"/>
          <w:szCs w:val="24"/>
          <w:highlight w:val="none"/>
        </w:rPr>
        <w:t>供应商应按照</w:t>
      </w:r>
      <w:r>
        <w:rPr>
          <w:rFonts w:hint="eastAsia" w:ascii="宋体" w:hAnsi="宋体" w:eastAsia="宋体" w:cs="宋体"/>
          <w:color w:val="auto"/>
          <w:sz w:val="24"/>
          <w:szCs w:val="24"/>
          <w:highlight w:val="none"/>
          <w:lang w:eastAsia="zh-CN"/>
        </w:rPr>
        <w:t>采购人提供工程量清单编制</w:t>
      </w:r>
      <w:r>
        <w:rPr>
          <w:rFonts w:hint="eastAsia" w:ascii="宋体" w:hAnsi="宋体" w:eastAsia="宋体" w:cs="宋体"/>
          <w:color w:val="auto"/>
          <w:sz w:val="24"/>
          <w:szCs w:val="24"/>
          <w:highlight w:val="none"/>
          <w:lang w:val="en-US" w:eastAsia="zh-CN"/>
        </w:rPr>
        <w:t>已标价工程量清单</w:t>
      </w:r>
      <w:r>
        <w:rPr>
          <w:rFonts w:hint="eastAsia" w:ascii="宋体" w:hAnsi="宋体" w:eastAsia="宋体" w:cs="宋体"/>
          <w:color w:val="auto"/>
          <w:sz w:val="24"/>
          <w:szCs w:val="24"/>
          <w:highlight w:val="none"/>
          <w:lang w:eastAsia="zh-CN"/>
        </w:rPr>
        <w:t>。</w:t>
      </w:r>
    </w:p>
    <w:p w14:paraId="7E0C468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12.2</w:t>
      </w:r>
      <w:r>
        <w:rPr>
          <w:rFonts w:hint="eastAsia" w:ascii="宋体" w:hAnsi="宋体" w:eastAsia="宋体" w:cs="宋体"/>
          <w:bCs/>
          <w:color w:val="auto"/>
          <w:sz w:val="24"/>
          <w:szCs w:val="24"/>
          <w:highlight w:val="none"/>
        </w:rPr>
        <w:t>磋商货币</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响应文件中的单价和总价无特殊规定的采用人民币报价，以元为单位标注。</w:t>
      </w:r>
      <w:r>
        <w:rPr>
          <w:rFonts w:hint="eastAsia" w:ascii="宋体" w:hAnsi="宋体" w:eastAsia="宋体" w:cs="宋体"/>
          <w:color w:val="auto"/>
          <w:sz w:val="24"/>
          <w:szCs w:val="24"/>
          <w:highlight w:val="none"/>
        </w:rPr>
        <w:t>磋商文件中另有规定的按规定执行。</w:t>
      </w:r>
    </w:p>
    <w:p w14:paraId="41AE811C">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09" w:name="_Hlt26954846"/>
      <w:bookmarkEnd w:id="109"/>
      <w:bookmarkStart w:id="110" w:name="_Hlt26954848"/>
      <w:bookmarkEnd w:id="110"/>
      <w:bookmarkStart w:id="111" w:name="_Hlt26670486"/>
      <w:bookmarkEnd w:id="111"/>
      <w:bookmarkStart w:id="112" w:name="_Hlt26954731"/>
      <w:bookmarkEnd w:id="112"/>
      <w:bookmarkStart w:id="113" w:name="_Hlt26670482"/>
      <w:bookmarkEnd w:id="113"/>
      <w:r>
        <w:rPr>
          <w:rFonts w:hint="eastAsia" w:ascii="宋体" w:hAnsi="宋体" w:eastAsia="宋体" w:cs="宋体"/>
          <w:color w:val="auto"/>
          <w:sz w:val="24"/>
          <w:szCs w:val="24"/>
          <w:highlight w:val="none"/>
        </w:rPr>
        <w:t>13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技术要求响应及偏离表、商务要求响应及偏离表</w:t>
      </w:r>
    </w:p>
    <w:p w14:paraId="1A2167F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13.1</w:t>
      </w:r>
      <w:r>
        <w:rPr>
          <w:rFonts w:hint="eastAsia" w:ascii="宋体" w:hAnsi="宋体" w:eastAsia="宋体" w:cs="宋体"/>
          <w:color w:val="auto"/>
          <w:sz w:val="24"/>
          <w:szCs w:val="24"/>
          <w:highlight w:val="none"/>
          <w:lang w:val="zh-CN"/>
        </w:rPr>
        <w:t>供应商需对磋商文件中的技术要求与商务要求逐项作出响应或偏离，并说明原因。</w:t>
      </w:r>
    </w:p>
    <w:p w14:paraId="41DBD7A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13.2供应商可在响应文件中提供认为需要的其他技术文件或说明。</w:t>
      </w:r>
    </w:p>
    <w:p w14:paraId="17733A90">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施工方案、人员安排及其他</w:t>
      </w:r>
    </w:p>
    <w:p w14:paraId="7009272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14.1</w:t>
      </w:r>
      <w:r>
        <w:rPr>
          <w:rFonts w:hint="eastAsia" w:ascii="宋体" w:hAnsi="宋体" w:eastAsia="宋体" w:cs="宋体"/>
          <w:color w:val="auto"/>
          <w:sz w:val="24"/>
          <w:szCs w:val="24"/>
          <w:highlight w:val="none"/>
          <w:lang w:val="en-US" w:eastAsia="zh-CN"/>
        </w:rPr>
        <w:t>供应商需根据磋商文件要求提供有关施工方案等。</w:t>
      </w:r>
    </w:p>
    <w:p w14:paraId="28BDF59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14.2</w:t>
      </w:r>
      <w:r>
        <w:rPr>
          <w:rFonts w:hint="eastAsia" w:ascii="宋体" w:hAnsi="宋体" w:eastAsia="宋体" w:cs="宋体"/>
          <w:color w:val="auto"/>
          <w:sz w:val="24"/>
          <w:szCs w:val="24"/>
          <w:highlight w:val="none"/>
          <w:lang w:val="en-US" w:eastAsia="zh-CN"/>
        </w:rPr>
        <w:t>供应商需根据磋商文件要求提供</w:t>
      </w:r>
      <w:r>
        <w:rPr>
          <w:rFonts w:hint="eastAsia" w:ascii="宋体" w:hAnsi="宋体" w:eastAsia="宋体" w:cs="宋体"/>
          <w:color w:val="auto"/>
          <w:sz w:val="24"/>
          <w:szCs w:val="24"/>
          <w:highlight w:val="none"/>
          <w:lang w:val="zh-CN" w:eastAsia="zh-CN"/>
        </w:rPr>
        <w:t>磋商</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lang w:val="zh-CN" w:eastAsia="zh-CN"/>
        </w:rPr>
        <w:t>标的的主要组成部分、实现思路及关键技术等。</w:t>
      </w:r>
    </w:p>
    <w:p w14:paraId="75DE6632">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14" w:name="_Toc49090510"/>
      <w:bookmarkStart w:id="115" w:name="_Toc14577359"/>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磋商响应函</w:t>
      </w:r>
    </w:p>
    <w:p w14:paraId="55B128D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15.1</w:t>
      </w:r>
      <w:r>
        <w:rPr>
          <w:rFonts w:hint="eastAsia" w:ascii="宋体" w:hAnsi="宋体" w:eastAsia="宋体" w:cs="宋体"/>
          <w:color w:val="auto"/>
          <w:sz w:val="24"/>
          <w:szCs w:val="24"/>
          <w:highlight w:val="none"/>
        </w:rPr>
        <w:t>供应商应按照磋商文件中提供的格式完整、正确填写磋商响应函。</w:t>
      </w:r>
    </w:p>
    <w:bookmarkEnd w:id="114"/>
    <w:bookmarkEnd w:id="115"/>
    <w:p w14:paraId="0B6BE036">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16" w:name="_Toc14577360"/>
      <w:bookmarkStart w:id="117" w:name="_Toc49090511"/>
      <w:r>
        <w:rPr>
          <w:rFonts w:hint="eastAsia" w:ascii="宋体" w:hAnsi="宋体" w:eastAsia="宋体" w:cs="宋体"/>
          <w:color w:val="auto"/>
          <w:sz w:val="24"/>
          <w:szCs w:val="24"/>
          <w:highlight w:val="none"/>
        </w:rPr>
        <w:t>16</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磋商有效期</w:t>
      </w:r>
      <w:bookmarkEnd w:id="116"/>
      <w:bookmarkEnd w:id="117"/>
    </w:p>
    <w:p w14:paraId="3E154CE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16.1磋商有效期为采购人规定的提交响应文件截止之日后</w:t>
      </w:r>
      <w:r>
        <w:rPr>
          <w:rFonts w:hint="eastAsia" w:ascii="宋体" w:hAnsi="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bCs/>
          <w:color w:val="auto"/>
          <w:sz w:val="24"/>
          <w:szCs w:val="24"/>
          <w:highlight w:val="none"/>
        </w:rPr>
        <w:t>。磋商有效期比规定短的将被视为非实质性响应磋商文件而予以拒绝。</w:t>
      </w:r>
    </w:p>
    <w:p w14:paraId="5014221B">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磋商有效期的延长</w:t>
      </w:r>
    </w:p>
    <w:p w14:paraId="6EB57F7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17.1在特殊情况下，采购人或代理机构于原磋商有效期满之前，可向供应商提出延长磋商有效期的要求。这种要求与答复均应采用书面形式。供应商可以拒绝采购人或代理机构的这一要求而放弃磋商，同意延长磋商有效期的供应商既不能要求也不允许修改其响应文件。</w:t>
      </w:r>
      <w:r>
        <w:rPr>
          <w:rFonts w:hint="eastAsia" w:ascii="宋体" w:hAnsi="宋体" w:eastAsia="宋体" w:cs="宋体"/>
          <w:color w:val="auto"/>
          <w:sz w:val="24"/>
          <w:szCs w:val="24"/>
          <w:highlight w:val="none"/>
        </w:rPr>
        <w:t>受磋商有效期约束的所有权利与义务均延长至新的有效期</w:t>
      </w:r>
      <w:r>
        <w:rPr>
          <w:rFonts w:hint="eastAsia" w:ascii="宋体" w:hAnsi="宋体" w:eastAsia="宋体" w:cs="宋体"/>
          <w:bCs/>
          <w:color w:val="auto"/>
          <w:sz w:val="24"/>
          <w:szCs w:val="24"/>
          <w:highlight w:val="none"/>
        </w:rPr>
        <w:t>。</w:t>
      </w:r>
    </w:p>
    <w:p w14:paraId="20D145E1">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18" w:name="_Hlt26954852"/>
      <w:bookmarkEnd w:id="118"/>
      <w:bookmarkStart w:id="119" w:name="_Hlt26954739"/>
      <w:bookmarkEnd w:id="119"/>
      <w:bookmarkStart w:id="120" w:name="_Toc513029224"/>
      <w:bookmarkStart w:id="121" w:name="_Toc20823296"/>
      <w:bookmarkStart w:id="122" w:name="_Toc120614217"/>
      <w:bookmarkStart w:id="123" w:name="_Toc16938540"/>
      <w:r>
        <w:rPr>
          <w:rFonts w:hint="eastAsia" w:ascii="宋体" w:hAnsi="宋体" w:eastAsia="宋体" w:cs="宋体"/>
          <w:color w:val="auto"/>
          <w:sz w:val="24"/>
          <w:szCs w:val="24"/>
          <w:highlight w:val="none"/>
        </w:rPr>
        <w:t>四、响应文件的递交</w:t>
      </w:r>
      <w:bookmarkEnd w:id="120"/>
      <w:bookmarkEnd w:id="121"/>
      <w:bookmarkEnd w:id="122"/>
      <w:bookmarkEnd w:id="123"/>
    </w:p>
    <w:p w14:paraId="3EA24FB5">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24" w:name="_Toc20823297"/>
      <w:bookmarkStart w:id="125" w:name="_Toc513029225"/>
      <w:bookmarkStart w:id="126" w:name="_Toc16938541"/>
      <w:bookmarkStart w:id="127" w:name="_Toc462564084"/>
      <w:r>
        <w:rPr>
          <w:rFonts w:hint="eastAsia" w:ascii="宋体" w:hAnsi="宋体" w:eastAsia="宋体" w:cs="宋体"/>
          <w:color w:val="auto"/>
          <w:sz w:val="24"/>
          <w:szCs w:val="24"/>
          <w:highlight w:val="none"/>
        </w:rPr>
        <w:t>18</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电子磋商</w:t>
      </w:r>
      <w:bookmarkEnd w:id="124"/>
      <w:bookmarkEnd w:id="125"/>
      <w:bookmarkEnd w:id="126"/>
      <w:bookmarkEnd w:id="127"/>
      <w:r>
        <w:rPr>
          <w:rFonts w:hint="eastAsia" w:ascii="宋体" w:hAnsi="宋体" w:eastAsia="宋体" w:cs="宋体"/>
          <w:color w:val="auto"/>
          <w:sz w:val="24"/>
          <w:szCs w:val="24"/>
          <w:highlight w:val="none"/>
        </w:rPr>
        <w:t>响应文件的递交</w:t>
      </w:r>
    </w:p>
    <w:p w14:paraId="6553C81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18.1供应商应当按照《操作手册》规定，在提交响应文件截止时间前制作并上传电子响应文件。</w:t>
      </w:r>
      <w:bookmarkStart w:id="128" w:name="_Toc20823298"/>
      <w:bookmarkStart w:id="129" w:name="_Toc16938542"/>
      <w:bookmarkStart w:id="130" w:name="_Toc513029226"/>
    </w:p>
    <w:p w14:paraId="722065B2">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提交响应文件截止时间</w:t>
      </w:r>
      <w:bookmarkEnd w:id="128"/>
      <w:bookmarkEnd w:id="129"/>
      <w:bookmarkEnd w:id="130"/>
    </w:p>
    <w:p w14:paraId="66A7E12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19.1供应商上传电子响应文件的时间不得迟于磋商公告中规定的提交响应文件截止时间。</w:t>
      </w:r>
    </w:p>
    <w:p w14:paraId="57CD8E0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供应商应充分考虑到网络环境、网络带宽等风险因素，如因供应商自身原因造成的电子响应文件上传不成功的按照本磋商文件第二章第26.3.2条规定做无效响应处理。</w:t>
      </w:r>
    </w:p>
    <w:p w14:paraId="18BFAED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19.2采购人或代理机构可以按照规定，通过修改磋商文件酌情延长提交响应文件截止日期，在此情况下，供应商的所有权利和义务以及供应商受制的截止日期均应以延长后新的截止日期为准。</w:t>
      </w:r>
    </w:p>
    <w:p w14:paraId="4A1DCCA0">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31" w:name="_Toc20823299"/>
      <w:bookmarkStart w:id="132" w:name="_Toc16938543"/>
      <w:bookmarkStart w:id="133" w:name="_Toc513029227"/>
      <w:r>
        <w:rPr>
          <w:rFonts w:hint="eastAsia" w:ascii="宋体" w:hAnsi="宋体" w:eastAsia="宋体" w:cs="宋体"/>
          <w:color w:val="auto"/>
          <w:sz w:val="24"/>
          <w:szCs w:val="24"/>
          <w:highlight w:val="none"/>
        </w:rPr>
        <w:t>20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响应文件</w:t>
      </w:r>
      <w:bookmarkEnd w:id="131"/>
      <w:bookmarkEnd w:id="132"/>
      <w:bookmarkEnd w:id="133"/>
      <w:r>
        <w:rPr>
          <w:rFonts w:hint="eastAsia" w:ascii="宋体" w:hAnsi="宋体" w:eastAsia="宋体" w:cs="宋体"/>
          <w:color w:val="auto"/>
          <w:sz w:val="24"/>
          <w:szCs w:val="24"/>
          <w:highlight w:val="none"/>
        </w:rPr>
        <w:t>的拒收</w:t>
      </w:r>
    </w:p>
    <w:p w14:paraId="67E6F64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20.1 采购人或代理机构拒绝接收在其规定的提交响应文件截止时间后上传的任何电子响应文件。</w:t>
      </w:r>
    </w:p>
    <w:p w14:paraId="64DCC9C4">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34" w:name="_Toc20823300"/>
      <w:bookmarkStart w:id="135" w:name="_Toc513029228"/>
      <w:bookmarkStart w:id="136" w:name="_Toc16938544"/>
      <w:r>
        <w:rPr>
          <w:rFonts w:hint="eastAsia" w:ascii="宋体" w:hAnsi="宋体" w:eastAsia="宋体" w:cs="宋体"/>
          <w:color w:val="auto"/>
          <w:sz w:val="24"/>
          <w:szCs w:val="24"/>
          <w:highlight w:val="none"/>
        </w:rPr>
        <w:t>21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响应文件的撤回和修改</w:t>
      </w:r>
      <w:bookmarkEnd w:id="134"/>
      <w:bookmarkEnd w:id="135"/>
      <w:bookmarkEnd w:id="136"/>
    </w:p>
    <w:p w14:paraId="1204942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21.1响应文件的撤回</w:t>
      </w:r>
    </w:p>
    <w:p w14:paraId="403952D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电子响应文件的撤回</w:t>
      </w:r>
    </w:p>
    <w:p w14:paraId="69DBC80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w:t>
      </w:r>
      <w:r>
        <w:rPr>
          <w:rFonts w:hint="eastAsia" w:ascii="宋体" w:hAnsi="宋体" w:eastAsia="宋体" w:cs="宋体"/>
          <w:bCs/>
          <w:color w:val="auto"/>
          <w:sz w:val="24"/>
          <w:szCs w:val="24"/>
          <w:highlight w:val="none"/>
        </w:rPr>
        <w:t>提交响应文件</w:t>
      </w:r>
      <w:r>
        <w:rPr>
          <w:rFonts w:hint="eastAsia" w:ascii="宋体" w:hAnsi="宋体" w:eastAsia="宋体" w:cs="宋体"/>
          <w:color w:val="auto"/>
          <w:sz w:val="24"/>
          <w:szCs w:val="24"/>
          <w:highlight w:val="none"/>
        </w:rPr>
        <w:t>截止时间前，撤回其电子响应文件，具体操作方法见《操作手册》。</w:t>
      </w:r>
    </w:p>
    <w:p w14:paraId="2C541C6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21.1.2供应商撤回电子响应文件，则认为其不再参与本项目磋商活动。</w:t>
      </w:r>
    </w:p>
    <w:p w14:paraId="7655E0B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响应文件的修改</w:t>
      </w:r>
    </w:p>
    <w:p w14:paraId="599EA49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w:t>
      </w:r>
      <w:r>
        <w:rPr>
          <w:rFonts w:hint="eastAsia" w:ascii="宋体" w:hAnsi="宋体" w:eastAsia="宋体" w:cs="宋体"/>
          <w:bCs/>
          <w:color w:val="auto"/>
          <w:sz w:val="24"/>
          <w:szCs w:val="24"/>
          <w:highlight w:val="none"/>
        </w:rPr>
        <w:t>提交响应文件</w:t>
      </w:r>
      <w:r>
        <w:rPr>
          <w:rFonts w:hint="eastAsia" w:ascii="宋体" w:hAnsi="宋体" w:eastAsia="宋体" w:cs="宋体"/>
          <w:color w:val="auto"/>
          <w:sz w:val="24"/>
          <w:szCs w:val="24"/>
          <w:highlight w:val="none"/>
        </w:rPr>
        <w:t>截止时间前，对其电子响应文件进行修改，具体操作方法见《操作手册》。</w:t>
      </w:r>
    </w:p>
    <w:p w14:paraId="053EAAC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21.3</w:t>
      </w:r>
      <w:r>
        <w:rPr>
          <w:rFonts w:hint="eastAsia" w:ascii="宋体" w:hAnsi="宋体" w:eastAsia="宋体" w:cs="宋体"/>
          <w:bCs/>
          <w:color w:val="auto"/>
          <w:sz w:val="24"/>
          <w:szCs w:val="24"/>
          <w:highlight w:val="none"/>
        </w:rPr>
        <w:t xml:space="preserve"> 在提交响应文件截止时间之后，供应商不得对其电子响应文件作任何修改。</w:t>
      </w:r>
    </w:p>
    <w:p w14:paraId="1E17B37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21.4</w:t>
      </w:r>
      <w:r>
        <w:rPr>
          <w:rFonts w:hint="eastAsia" w:ascii="宋体" w:hAnsi="宋体" w:eastAsia="宋体" w:cs="宋体"/>
          <w:bCs/>
          <w:color w:val="auto"/>
          <w:sz w:val="24"/>
          <w:szCs w:val="24"/>
          <w:highlight w:val="none"/>
        </w:rPr>
        <w:t xml:space="preserve"> 在提交响应文件截止时间至磋商文件中规定的磋商有效期满之间的这段时间内，供应商不得撤回其响应文件。</w:t>
      </w:r>
    </w:p>
    <w:p w14:paraId="3817D3E3">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37" w:name="_Toc120614218"/>
      <w:bookmarkStart w:id="138" w:name="_Toc513029229"/>
      <w:bookmarkStart w:id="139" w:name="_Toc16938545"/>
      <w:bookmarkStart w:id="140" w:name="_Toc20823301"/>
      <w:r>
        <w:rPr>
          <w:rFonts w:hint="eastAsia" w:ascii="宋体" w:hAnsi="宋体" w:eastAsia="宋体" w:cs="宋体"/>
          <w:color w:val="auto"/>
          <w:sz w:val="24"/>
          <w:szCs w:val="24"/>
          <w:highlight w:val="none"/>
        </w:rPr>
        <w:t>五、响应文件的解密与评审</w:t>
      </w:r>
      <w:bookmarkEnd w:id="137"/>
      <w:bookmarkEnd w:id="138"/>
      <w:bookmarkEnd w:id="139"/>
      <w:bookmarkEnd w:id="140"/>
    </w:p>
    <w:p w14:paraId="79271516">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41" w:name="_Toc513029230"/>
      <w:bookmarkStart w:id="142" w:name="_Toc20823302"/>
      <w:bookmarkStart w:id="143" w:name="_Toc16938546"/>
      <w:r>
        <w:rPr>
          <w:rFonts w:hint="eastAsia" w:ascii="宋体" w:hAnsi="宋体" w:eastAsia="宋体" w:cs="宋体"/>
          <w:color w:val="auto"/>
          <w:sz w:val="24"/>
          <w:szCs w:val="24"/>
          <w:highlight w:val="none"/>
        </w:rPr>
        <w:t>22</w:t>
      </w:r>
      <w:bookmarkEnd w:id="141"/>
      <w:bookmarkEnd w:id="142"/>
      <w:bookmarkEnd w:id="143"/>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响应文件解密</w:t>
      </w:r>
    </w:p>
    <w:p w14:paraId="3B2ED5E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22.1供应商应当按照《操作手册》规定，在苏采云系统规定的时间内对磋商响应文件进行解密。</w:t>
      </w:r>
    </w:p>
    <w:p w14:paraId="6B3883BC">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44" w:name="_Toc513029231"/>
      <w:bookmarkStart w:id="145" w:name="_Toc20823303"/>
      <w:bookmarkStart w:id="146" w:name="_Toc16938547"/>
      <w:r>
        <w:rPr>
          <w:rFonts w:hint="eastAsia" w:ascii="宋体" w:hAnsi="宋体" w:cs="宋体"/>
          <w:color w:val="auto"/>
          <w:sz w:val="24"/>
          <w:szCs w:val="24"/>
          <w:highlight w:val="none"/>
          <w:lang w:eastAsia="zh-CN"/>
        </w:rPr>
        <w:t>23.</w:t>
      </w:r>
      <w:r>
        <w:rPr>
          <w:rFonts w:hint="eastAsia" w:ascii="宋体" w:hAnsi="宋体" w:eastAsia="宋体" w:cs="宋体"/>
          <w:color w:val="auto"/>
          <w:sz w:val="24"/>
          <w:szCs w:val="24"/>
          <w:highlight w:val="none"/>
        </w:rPr>
        <w:t>磋商小组</w:t>
      </w:r>
    </w:p>
    <w:p w14:paraId="5C63E10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23.1采购人将组织磋商小组对响应文件进行评审。磋商小组由有关技术、经济等方面的专家组成，且人员构成符合政府采购有关规定。</w:t>
      </w:r>
    </w:p>
    <w:p w14:paraId="1EAA6E4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23.2磋商小组独立工作，负责评审所有响应文件并确定成交</w:t>
      </w:r>
      <w:r>
        <w:rPr>
          <w:rFonts w:hint="eastAsia" w:ascii="宋体" w:hAnsi="宋体" w:cs="宋体"/>
          <w:bCs/>
          <w:color w:val="auto"/>
          <w:sz w:val="24"/>
          <w:szCs w:val="24"/>
          <w:highlight w:val="none"/>
          <w:lang w:eastAsia="zh-CN"/>
        </w:rPr>
        <w:t>候选人</w:t>
      </w:r>
      <w:r>
        <w:rPr>
          <w:rFonts w:hint="eastAsia" w:ascii="宋体" w:hAnsi="宋体" w:eastAsia="宋体" w:cs="宋体"/>
          <w:bCs/>
          <w:color w:val="auto"/>
          <w:sz w:val="24"/>
          <w:szCs w:val="24"/>
          <w:highlight w:val="none"/>
        </w:rPr>
        <w:t>。</w:t>
      </w:r>
    </w:p>
    <w:p w14:paraId="691B7CC7">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评审过程的保密与公正</w:t>
      </w:r>
    </w:p>
    <w:bookmarkEnd w:id="144"/>
    <w:bookmarkEnd w:id="145"/>
    <w:bookmarkEnd w:id="146"/>
    <w:p w14:paraId="606DC05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24.1</w:t>
      </w:r>
      <w:r>
        <w:rPr>
          <w:rFonts w:hint="eastAsia" w:ascii="宋体" w:hAnsi="宋体" w:eastAsia="宋体" w:cs="宋体"/>
          <w:bCs/>
          <w:color w:val="auto"/>
          <w:sz w:val="24"/>
          <w:szCs w:val="24"/>
          <w:highlight w:val="none"/>
        </w:rPr>
        <w:t>磋商小组、采购人和代理机构工作人员、相关监督人员等与评审工作有关的人员，对评审情况以及在评审过程中获悉的国家秘密、商业秘密负有保密责任。</w:t>
      </w:r>
    </w:p>
    <w:p w14:paraId="734AA4C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24.2在评审过程中，供应商不得以任何行为影响磋商评审过程，否则其响应文件将被作为无效响应文件。</w:t>
      </w:r>
    </w:p>
    <w:p w14:paraId="30A73BC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24.3在项目评审期间，代理机构将设专门人员与供应商联系。</w:t>
      </w:r>
    </w:p>
    <w:p w14:paraId="14636F5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24.4代理机构和磋商小组不向未成交的供应商解释未成交原因，也不公布评审过程中的相关细节。</w:t>
      </w:r>
    </w:p>
    <w:p w14:paraId="0BDB86F0">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47" w:name="_Toc16938548"/>
      <w:bookmarkStart w:id="148" w:name="_Toc20823304"/>
      <w:bookmarkStart w:id="149" w:name="_Toc513029232"/>
      <w:r>
        <w:rPr>
          <w:rFonts w:hint="eastAsia" w:ascii="宋体" w:hAnsi="宋体" w:eastAsia="宋体" w:cs="宋体"/>
          <w:color w:val="auto"/>
          <w:sz w:val="24"/>
          <w:szCs w:val="24"/>
          <w:highlight w:val="none"/>
        </w:rPr>
        <w:t>25</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评审过程中</w:t>
      </w:r>
      <w:r>
        <w:rPr>
          <w:rFonts w:hint="eastAsia" w:ascii="宋体" w:hAnsi="宋体" w:cs="宋体"/>
          <w:color w:val="auto"/>
          <w:sz w:val="24"/>
          <w:szCs w:val="24"/>
          <w:highlight w:val="none"/>
          <w:lang w:eastAsia="zh-CN"/>
        </w:rPr>
        <w:t>的</w:t>
      </w:r>
      <w:r>
        <w:rPr>
          <w:rFonts w:hint="eastAsia" w:ascii="宋体" w:hAnsi="宋体" w:eastAsia="宋体" w:cs="宋体"/>
          <w:color w:val="auto"/>
          <w:sz w:val="24"/>
          <w:szCs w:val="24"/>
          <w:highlight w:val="none"/>
        </w:rPr>
        <w:t>澄清</w:t>
      </w:r>
      <w:bookmarkEnd w:id="147"/>
      <w:bookmarkEnd w:id="148"/>
      <w:bookmarkEnd w:id="149"/>
    </w:p>
    <w:p w14:paraId="4DFB4B0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7A2820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14:paraId="65B0EA7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57748C2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接到磋商小组澄清、说明和更正要求的供应商如未按规定</w:t>
      </w:r>
      <w:r>
        <w:rPr>
          <w:rFonts w:hint="eastAsia" w:ascii="宋体" w:hAnsi="宋体" w:cs="宋体"/>
          <w:color w:val="auto"/>
          <w:sz w:val="24"/>
          <w:szCs w:val="24"/>
          <w:highlight w:val="none"/>
          <w:lang w:eastAsia="zh-CN"/>
        </w:rPr>
        <w:t>作出</w:t>
      </w:r>
      <w:r>
        <w:rPr>
          <w:rFonts w:hint="eastAsia" w:ascii="宋体" w:hAnsi="宋体" w:eastAsia="宋体" w:cs="宋体"/>
          <w:color w:val="auto"/>
          <w:sz w:val="24"/>
          <w:szCs w:val="24"/>
          <w:highlight w:val="none"/>
        </w:rPr>
        <w:t>澄清、说明和更正，其风险由供应商自行承担。</w:t>
      </w:r>
    </w:p>
    <w:p w14:paraId="443C740A">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50" w:name="_Toc16938549"/>
      <w:bookmarkStart w:id="151" w:name="_Toc513029233"/>
      <w:bookmarkStart w:id="152" w:name="_Toc20823305"/>
      <w:r>
        <w:rPr>
          <w:rFonts w:hint="eastAsia" w:ascii="宋体" w:hAnsi="宋体" w:eastAsia="宋体" w:cs="宋体"/>
          <w:color w:val="auto"/>
          <w:sz w:val="24"/>
          <w:szCs w:val="24"/>
          <w:highlight w:val="none"/>
        </w:rPr>
        <w:t>26</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对响应文件的审</w:t>
      </w:r>
      <w:bookmarkEnd w:id="150"/>
      <w:bookmarkEnd w:id="151"/>
      <w:bookmarkEnd w:id="152"/>
      <w:r>
        <w:rPr>
          <w:rFonts w:hint="eastAsia" w:ascii="宋体" w:hAnsi="宋体" w:eastAsia="宋体" w:cs="宋体"/>
          <w:color w:val="auto"/>
          <w:sz w:val="24"/>
          <w:szCs w:val="24"/>
          <w:highlight w:val="none"/>
        </w:rPr>
        <w:t>查</w:t>
      </w:r>
    </w:p>
    <w:p w14:paraId="4CCE8FA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w:t>
      </w:r>
      <w:r>
        <w:rPr>
          <w:rFonts w:hint="eastAsia" w:ascii="宋体" w:hAnsi="宋体" w:eastAsia="宋体" w:cs="宋体"/>
          <w:bCs/>
          <w:color w:val="auto"/>
          <w:sz w:val="24"/>
          <w:szCs w:val="24"/>
          <w:highlight w:val="none"/>
        </w:rPr>
        <w:t>响应文件审查分为资格审查和符合性审查。</w:t>
      </w:r>
    </w:p>
    <w:p w14:paraId="03CFA0F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 资格审查：由磋商小组依据法律法规和磋商文件的规定，对响应文件中的资格证明文件进行审查，以确定供应商是否具备参加磋商的资格。</w:t>
      </w:r>
    </w:p>
    <w:p w14:paraId="08D9668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磋商小组在进行资格审查的同时，将在“信用中国”网站（www.creditchina.gov.cn）</w:t>
      </w:r>
      <w:r>
        <w:rPr>
          <w:rFonts w:hint="eastAsia" w:ascii="宋体" w:hAnsi="宋体" w:cs="宋体"/>
          <w:bCs/>
          <w:color w:val="auto"/>
          <w:sz w:val="24"/>
          <w:szCs w:val="24"/>
          <w:highlight w:val="none"/>
          <w:lang w:val="en-US" w:eastAsia="zh-CN"/>
        </w:rPr>
        <w:t>和</w:t>
      </w:r>
      <w:r>
        <w:rPr>
          <w:rFonts w:hint="eastAsia" w:ascii="宋体" w:hAnsi="宋体" w:eastAsia="宋体" w:cs="宋体"/>
          <w:bCs/>
          <w:color w:val="auto"/>
          <w:sz w:val="24"/>
          <w:szCs w:val="24"/>
          <w:highlight w:val="none"/>
        </w:rPr>
        <w:t>“中国政府采购”网站（http://www.ccgp.gov.cn/）查询供应商的信用记录，以确定供应商是否具备磋商资格</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查询结果留存并归档。</w:t>
      </w:r>
    </w:p>
    <w:p w14:paraId="189E30E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26.1.2 符合性审查：依据磋商文件的规定，由磋商小组从响应文件的有效性、完整性和对磋商文件的响应程度进行审查，以确定是否对磋商文件的实质性要求作出响应。</w:t>
      </w:r>
    </w:p>
    <w:p w14:paraId="0BA3D7D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26.1.3 未通过资格审查或符合性审查的供应商，磋商小组将在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中告知未通过资格审查或符合性审查的原因，评审结束后，磋商小组将不再告知未通过资格审查或符合性审查的原因。</w:t>
      </w:r>
    </w:p>
    <w:p w14:paraId="6A55F0C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73BDFC9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0B583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26.3</w:t>
      </w:r>
      <w:r>
        <w:rPr>
          <w:rFonts w:hint="eastAsia" w:ascii="宋体" w:hAnsi="宋体" w:eastAsia="宋体" w:cs="宋体"/>
          <w:color w:val="auto"/>
          <w:sz w:val="24"/>
          <w:szCs w:val="24"/>
          <w:highlight w:val="none"/>
          <w:lang w:eastAsia="zh-CN"/>
        </w:rPr>
        <w:t>被认定为未实质性响应磋商文件的响应文件的情形。</w:t>
      </w:r>
    </w:p>
    <w:p w14:paraId="089270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26.3.1</w:t>
      </w:r>
      <w:r>
        <w:rPr>
          <w:rFonts w:hint="eastAsia" w:ascii="宋体" w:hAnsi="宋体" w:eastAsia="宋体" w:cs="宋体"/>
          <w:color w:val="auto"/>
          <w:sz w:val="24"/>
          <w:szCs w:val="24"/>
          <w:highlight w:val="none"/>
          <w:lang w:eastAsia="zh-CN"/>
        </w:rPr>
        <w:t>磋商响应文件未按磋商文件要求签署、签章及主要资料不齐全的。</w:t>
      </w:r>
    </w:p>
    <w:p w14:paraId="0E2CBC1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26.3.2</w:t>
      </w:r>
      <w:r>
        <w:rPr>
          <w:rFonts w:hint="eastAsia" w:ascii="宋体" w:hAnsi="宋体" w:eastAsia="宋体" w:cs="宋体"/>
          <w:color w:val="auto"/>
          <w:sz w:val="24"/>
          <w:szCs w:val="24"/>
          <w:highlight w:val="none"/>
          <w:lang w:eastAsia="zh-CN"/>
        </w:rPr>
        <w:t>磋商响应文件的资料有虚报或者谎报的。</w:t>
      </w:r>
    </w:p>
    <w:p w14:paraId="5552EC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26.3.3</w:t>
      </w:r>
      <w:r>
        <w:rPr>
          <w:rFonts w:hint="eastAsia" w:ascii="宋体" w:hAnsi="宋体" w:eastAsia="宋体" w:cs="宋体"/>
          <w:color w:val="auto"/>
          <w:sz w:val="24"/>
          <w:szCs w:val="24"/>
          <w:highlight w:val="none"/>
          <w:lang w:eastAsia="zh-CN"/>
        </w:rPr>
        <w:t>供应商在</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苏采云”系统规定的时间内未成功解密电子响应文件的。</w:t>
      </w:r>
    </w:p>
    <w:p w14:paraId="7B109A0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26.3.4</w:t>
      </w:r>
      <w:r>
        <w:rPr>
          <w:rFonts w:hint="eastAsia" w:ascii="宋体" w:hAnsi="宋体" w:eastAsia="宋体" w:cs="宋体"/>
          <w:color w:val="auto"/>
          <w:sz w:val="24"/>
          <w:szCs w:val="24"/>
          <w:highlight w:val="none"/>
          <w:lang w:eastAsia="zh-CN"/>
        </w:rPr>
        <w:t>供应商未按照磋商文件要求上传电子响应文件的,或上传的文件打不开的。</w:t>
      </w:r>
    </w:p>
    <w:p w14:paraId="2A3A61C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26.3.5</w:t>
      </w:r>
      <w:r>
        <w:rPr>
          <w:rFonts w:hint="eastAsia" w:ascii="宋体" w:hAnsi="宋体" w:eastAsia="宋体" w:cs="宋体"/>
          <w:color w:val="auto"/>
          <w:sz w:val="24"/>
          <w:szCs w:val="24"/>
          <w:highlight w:val="none"/>
          <w:lang w:eastAsia="zh-CN"/>
        </w:rPr>
        <w:t>供应商在规定的时间内未提交最终报价的。</w:t>
      </w:r>
    </w:p>
    <w:p w14:paraId="7F4A0E0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26.3.6</w:t>
      </w:r>
      <w:r>
        <w:rPr>
          <w:rFonts w:hint="eastAsia" w:ascii="宋体" w:hAnsi="宋体" w:eastAsia="宋体" w:cs="宋体"/>
          <w:color w:val="auto"/>
          <w:sz w:val="24"/>
          <w:szCs w:val="24"/>
          <w:highlight w:val="none"/>
          <w:lang w:eastAsia="zh-CN"/>
        </w:rPr>
        <w:t>未通过符合性检查或不具备磋商文件中规定的资格要求的。</w:t>
      </w:r>
    </w:p>
    <w:p w14:paraId="11F2B3E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26.3.7</w:t>
      </w:r>
      <w:r>
        <w:rPr>
          <w:rFonts w:hint="eastAsia" w:ascii="宋体" w:hAnsi="宋体" w:eastAsia="宋体" w:cs="宋体"/>
          <w:color w:val="auto"/>
          <w:sz w:val="24"/>
          <w:szCs w:val="24"/>
          <w:highlight w:val="none"/>
          <w:lang w:eastAsia="zh-CN"/>
        </w:rPr>
        <w:t>磋商响应文件有重大漏项或重大不合理的。</w:t>
      </w:r>
    </w:p>
    <w:p w14:paraId="1905FDC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26.3.8</w:t>
      </w:r>
      <w:r>
        <w:rPr>
          <w:rFonts w:hint="eastAsia" w:ascii="宋体" w:hAnsi="宋体" w:eastAsia="宋体" w:cs="宋体"/>
          <w:color w:val="auto"/>
          <w:sz w:val="24"/>
          <w:szCs w:val="24"/>
          <w:highlight w:val="none"/>
          <w:lang w:eastAsia="zh-CN"/>
        </w:rPr>
        <w:t>项目技术、方案不满足项目需求中的要求，有重大偏离或保留的。</w:t>
      </w:r>
    </w:p>
    <w:p w14:paraId="5C40524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26.3.9</w:t>
      </w:r>
      <w:r>
        <w:rPr>
          <w:rFonts w:hint="eastAsia" w:ascii="宋体" w:hAnsi="宋体" w:eastAsia="宋体" w:cs="宋体"/>
          <w:color w:val="auto"/>
          <w:sz w:val="24"/>
          <w:szCs w:val="24"/>
          <w:highlight w:val="none"/>
          <w:lang w:eastAsia="zh-CN"/>
        </w:rPr>
        <w:t>同一供应商提交两个（含两个）以上不同的响应报价的。</w:t>
      </w:r>
    </w:p>
    <w:p w14:paraId="605030B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26.3.10</w:t>
      </w:r>
      <w:r>
        <w:rPr>
          <w:rFonts w:hint="eastAsia" w:ascii="宋体" w:hAnsi="宋体" w:eastAsia="宋体" w:cs="宋体"/>
          <w:color w:val="auto"/>
          <w:sz w:val="24"/>
          <w:szCs w:val="24"/>
          <w:highlight w:val="none"/>
          <w:lang w:eastAsia="zh-CN"/>
        </w:rPr>
        <w:t>磋商响应报价超过了最高限价的。</w:t>
      </w:r>
    </w:p>
    <w:p w14:paraId="7C15F13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26.3.11</w:t>
      </w:r>
      <w:r>
        <w:rPr>
          <w:rFonts w:hint="eastAsia" w:ascii="宋体" w:hAnsi="宋体" w:eastAsia="宋体" w:cs="宋体"/>
          <w:color w:val="auto"/>
          <w:sz w:val="24"/>
          <w:szCs w:val="24"/>
          <w:highlight w:val="none"/>
          <w:lang w:eastAsia="zh-CN"/>
        </w:rPr>
        <w:t>供应商的商务技术部分得分相差异常悬殊，磋商小组一致认为得分畸低者有可能影响产品质量或者不能诚信履约的。</w:t>
      </w:r>
    </w:p>
    <w:p w14:paraId="2A8F50B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26.3.12</w:t>
      </w:r>
      <w:r>
        <w:rPr>
          <w:rFonts w:hint="eastAsia" w:ascii="宋体" w:hAnsi="宋体" w:eastAsia="宋体" w:cs="宋体"/>
          <w:color w:val="auto"/>
          <w:sz w:val="24"/>
          <w:szCs w:val="24"/>
          <w:highlight w:val="none"/>
          <w:lang w:eastAsia="zh-CN"/>
        </w:rPr>
        <w:t>评审小组启动异常低价响应审查后，</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供应商未在合理时间内提供书面说明、证明材料，或者提供的书面说明、证明材料不能证明其报价合理性的。</w:t>
      </w:r>
    </w:p>
    <w:p w14:paraId="12D56D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26.3.13</w:t>
      </w:r>
      <w:r>
        <w:rPr>
          <w:rFonts w:hint="eastAsia" w:ascii="宋体" w:hAnsi="宋体" w:eastAsia="宋体" w:cs="宋体"/>
          <w:color w:val="auto"/>
          <w:sz w:val="24"/>
          <w:szCs w:val="24"/>
          <w:highlight w:val="none"/>
          <w:lang w:eastAsia="zh-CN"/>
        </w:rPr>
        <w:t>除非在磋商中磋商小组对采购单位需求内容作了调整，或对采购内容作了实质性变更，供应商的磋商报价高于自己前一轮的。</w:t>
      </w:r>
    </w:p>
    <w:p w14:paraId="4F38F44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26.3.14</w:t>
      </w:r>
      <w:r>
        <w:rPr>
          <w:rFonts w:hint="eastAsia" w:ascii="宋体" w:hAnsi="宋体" w:eastAsia="宋体" w:cs="宋体"/>
          <w:color w:val="auto"/>
          <w:sz w:val="24"/>
          <w:szCs w:val="24"/>
          <w:highlight w:val="none"/>
          <w:lang w:eastAsia="zh-CN"/>
        </w:rPr>
        <w:t>供应商被“信用中国”网站列入失信被执行人或重大税收违法案件当事人名单或政府采购严重失信行为记录名单，或查询“信用中国”网站后发现供应商存在其他不符合资格条件规定的信用记录的。</w:t>
      </w:r>
    </w:p>
    <w:p w14:paraId="2617EF7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26.3.15</w:t>
      </w:r>
      <w:r>
        <w:rPr>
          <w:rFonts w:hint="eastAsia" w:ascii="宋体" w:hAnsi="宋体" w:eastAsia="宋体" w:cs="宋体"/>
          <w:color w:val="auto"/>
          <w:sz w:val="24"/>
          <w:szCs w:val="24"/>
          <w:highlight w:val="none"/>
          <w:lang w:eastAsia="zh-CN"/>
        </w:rPr>
        <w:t>本项目采购产品被财政部、国家发展改革委、生态环境部等列入“节能产品品目清单”“环境标志产品品目清单”强制采购范围，而供应商所响应产品不在强制采购范围内的。（所投产品如属于政府强制采购节能产品品目清单范围内，响应文件中必须提供国家确定的认证机构出具的、处于有效期之内的该节能产品认证证书原件的扫描件）。</w:t>
      </w:r>
    </w:p>
    <w:p w14:paraId="62E08F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26.3.16</w:t>
      </w:r>
      <w:r>
        <w:rPr>
          <w:rFonts w:hint="eastAsia" w:ascii="宋体" w:hAnsi="宋体" w:eastAsia="宋体" w:cs="宋体"/>
          <w:color w:val="auto"/>
          <w:sz w:val="24"/>
          <w:szCs w:val="24"/>
          <w:highlight w:val="none"/>
          <w:lang w:eastAsia="zh-CN"/>
        </w:rPr>
        <w:t>磋商响应文件中已标价工程量清单与磋商文件规定的暂估价、暂列金额及甲供材料价格不一致的。</w:t>
      </w:r>
    </w:p>
    <w:p w14:paraId="63E27E1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26.3.17</w:t>
      </w:r>
      <w:r>
        <w:rPr>
          <w:rFonts w:hint="eastAsia" w:ascii="宋体" w:hAnsi="宋体" w:eastAsia="宋体" w:cs="宋体"/>
          <w:color w:val="auto"/>
          <w:sz w:val="24"/>
          <w:szCs w:val="24"/>
          <w:highlight w:val="none"/>
          <w:lang w:eastAsia="zh-CN"/>
        </w:rPr>
        <w:t>磋商响应文件中已标价工程量清单与磋商文件明确列出的不可竞争费用项目或费率或计算基础不一致的。</w:t>
      </w:r>
    </w:p>
    <w:p w14:paraId="0E9C64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26.3.18</w:t>
      </w:r>
      <w:r>
        <w:rPr>
          <w:rFonts w:hint="eastAsia" w:ascii="宋体" w:hAnsi="宋体" w:eastAsia="宋体" w:cs="宋体"/>
          <w:color w:val="auto"/>
          <w:sz w:val="24"/>
          <w:szCs w:val="24"/>
          <w:highlight w:val="none"/>
          <w:lang w:eastAsia="zh-CN"/>
        </w:rPr>
        <w:t>磋商响应文件中已标价工程量清单与磋商文件提供的工程量清单中的项目编码、项目名称、项目特征、计量单位、工程量不一致的。</w:t>
      </w:r>
    </w:p>
    <w:p w14:paraId="09CFE45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26.3.19</w:t>
      </w:r>
      <w:r>
        <w:rPr>
          <w:rFonts w:hint="eastAsia" w:ascii="宋体" w:hAnsi="宋体" w:eastAsia="宋体" w:cs="宋体"/>
          <w:color w:val="auto"/>
          <w:sz w:val="24"/>
          <w:szCs w:val="24"/>
          <w:highlight w:val="none"/>
          <w:lang w:eastAsia="zh-CN"/>
        </w:rPr>
        <w:t>磋商响应文件载明的招标项目完成期限超过磋商文件规定的期限的。</w:t>
      </w:r>
    </w:p>
    <w:p w14:paraId="69D4881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26.3.20</w:t>
      </w:r>
      <w:r>
        <w:rPr>
          <w:rFonts w:hint="eastAsia" w:ascii="宋体" w:hAnsi="宋体" w:eastAsia="宋体" w:cs="宋体"/>
          <w:color w:val="auto"/>
          <w:sz w:val="24"/>
          <w:szCs w:val="24"/>
          <w:highlight w:val="none"/>
          <w:lang w:eastAsia="zh-CN"/>
        </w:rPr>
        <w:t>供应商在响应文件递交截止时间当日，建筑业企业资质（本项目要求的资质）动态监管结果处于不合格状态的。</w:t>
      </w:r>
    </w:p>
    <w:p w14:paraId="5A4496A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26.3.21</w:t>
      </w:r>
      <w:r>
        <w:rPr>
          <w:rFonts w:hint="eastAsia" w:ascii="宋体" w:hAnsi="宋体" w:eastAsia="宋体" w:cs="宋体"/>
          <w:color w:val="auto"/>
          <w:sz w:val="24"/>
          <w:szCs w:val="24"/>
          <w:highlight w:val="none"/>
          <w:lang w:eastAsia="zh-CN"/>
        </w:rPr>
        <w:t>响应文件含有采购单位不能接受的附加条件的。</w:t>
      </w:r>
    </w:p>
    <w:p w14:paraId="3914BF4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26.3.22</w:t>
      </w:r>
      <w:r>
        <w:rPr>
          <w:rFonts w:hint="eastAsia" w:ascii="宋体" w:hAnsi="宋体" w:eastAsia="宋体" w:cs="宋体"/>
          <w:color w:val="auto"/>
          <w:sz w:val="24"/>
          <w:szCs w:val="24"/>
          <w:highlight w:val="none"/>
          <w:lang w:eastAsia="zh-CN"/>
        </w:rPr>
        <w:t>不同的供应商响应文件制作机器码、文件创建标识码一致的。</w:t>
      </w:r>
    </w:p>
    <w:p w14:paraId="774B6F1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26.3.23</w:t>
      </w:r>
      <w:r>
        <w:rPr>
          <w:rFonts w:hint="eastAsia" w:ascii="宋体" w:hAnsi="宋体" w:eastAsia="宋体" w:cs="宋体"/>
          <w:color w:val="auto"/>
          <w:sz w:val="24"/>
          <w:szCs w:val="24"/>
          <w:highlight w:val="none"/>
          <w:lang w:eastAsia="zh-CN"/>
        </w:rPr>
        <w:t>以他人的名义投标、串通投标、以行贿手段谋取成交或者以其他弄虚作假方式磋商响应的。</w:t>
      </w:r>
    </w:p>
    <w:p w14:paraId="7CBEBE8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26.3.24</w:t>
      </w:r>
      <w:r>
        <w:rPr>
          <w:rFonts w:hint="eastAsia" w:ascii="宋体" w:hAnsi="宋体" w:eastAsia="宋体" w:cs="宋体"/>
          <w:color w:val="auto"/>
          <w:sz w:val="24"/>
          <w:szCs w:val="24"/>
          <w:highlight w:val="none"/>
          <w:lang w:eastAsia="zh-CN"/>
        </w:rPr>
        <w:t>磋商响应文件关键内容模糊、无法辨认。</w:t>
      </w:r>
    </w:p>
    <w:p w14:paraId="3EF665C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26.3.25</w:t>
      </w:r>
      <w:r>
        <w:rPr>
          <w:rFonts w:hint="eastAsia" w:ascii="宋体" w:hAnsi="宋体" w:eastAsia="宋体" w:cs="宋体"/>
          <w:color w:val="auto"/>
          <w:sz w:val="24"/>
          <w:szCs w:val="24"/>
          <w:highlight w:val="none"/>
          <w:lang w:eastAsia="zh-CN"/>
        </w:rPr>
        <w:t>不符合法律、法规和磋商文件中规定的其他实质性响应要求的。</w:t>
      </w:r>
    </w:p>
    <w:p w14:paraId="74AA230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26.4未实质性响应磋商文件的响应文件按无效响应处理。</w:t>
      </w:r>
    </w:p>
    <w:p w14:paraId="35780DF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26.5</w:t>
      </w:r>
      <w:r>
        <w:rPr>
          <w:rFonts w:hint="eastAsia" w:ascii="宋体" w:hAnsi="宋体" w:eastAsia="宋体" w:cs="宋体"/>
          <w:bCs/>
          <w:color w:val="auto"/>
          <w:sz w:val="24"/>
          <w:szCs w:val="24"/>
          <w:highlight w:val="none"/>
        </w:rPr>
        <w:t>如果响应文件实质上没有响应磋商文件的要求，磋商小组将予以拒绝，供应商不得通过修改或撤销</w:t>
      </w:r>
      <w:r>
        <w:rPr>
          <w:rFonts w:hint="eastAsia" w:ascii="宋体" w:hAnsi="宋体" w:cs="宋体"/>
          <w:bCs/>
          <w:color w:val="auto"/>
          <w:sz w:val="24"/>
          <w:szCs w:val="24"/>
          <w:highlight w:val="none"/>
          <w:lang w:eastAsia="zh-CN"/>
        </w:rPr>
        <w:t>不符</w:t>
      </w:r>
      <w:r>
        <w:rPr>
          <w:rFonts w:hint="eastAsia" w:ascii="宋体" w:hAnsi="宋体" w:eastAsia="宋体" w:cs="宋体"/>
          <w:bCs/>
          <w:color w:val="auto"/>
          <w:sz w:val="24"/>
          <w:szCs w:val="24"/>
          <w:highlight w:val="none"/>
        </w:rPr>
        <w:t>合要求的偏离或保留而使其成为实质性响应的文件。</w:t>
      </w:r>
    </w:p>
    <w:p w14:paraId="0240DBB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153" w:name="_Toc20823306"/>
      <w:bookmarkStart w:id="154" w:name="_Toc513029234"/>
      <w:bookmarkStart w:id="155" w:name="_Toc16938550"/>
      <w:r>
        <w:rPr>
          <w:rFonts w:hint="eastAsia" w:ascii="宋体" w:hAnsi="宋体" w:eastAsia="宋体" w:cs="宋体"/>
          <w:color w:val="auto"/>
          <w:sz w:val="24"/>
          <w:szCs w:val="24"/>
          <w:highlight w:val="none"/>
        </w:rPr>
        <w:t>26.6供应商在项目评审全过程中应</w:t>
      </w:r>
      <w:r>
        <w:rPr>
          <w:rFonts w:hint="eastAsia" w:ascii="宋体" w:hAnsi="宋体" w:cs="宋体"/>
          <w:color w:val="auto"/>
          <w:sz w:val="24"/>
          <w:szCs w:val="24"/>
          <w:highlight w:val="none"/>
          <w:lang w:eastAsia="zh-CN"/>
        </w:rPr>
        <w:t>保持通信畅通</w:t>
      </w:r>
      <w:r>
        <w:rPr>
          <w:rFonts w:hint="eastAsia" w:ascii="宋体" w:hAnsi="宋体" w:eastAsia="宋体" w:cs="宋体"/>
          <w:color w:val="auto"/>
          <w:sz w:val="24"/>
          <w:szCs w:val="24"/>
          <w:highlight w:val="none"/>
        </w:rPr>
        <w:t>，并安排专人与代理机构及磋商小组联系。</w:t>
      </w:r>
    </w:p>
    <w:p w14:paraId="52986B7E">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w:t>
      </w:r>
      <w:bookmarkEnd w:id="153"/>
      <w:bookmarkEnd w:id="154"/>
      <w:bookmarkEnd w:id="155"/>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磋商程序及评审方法和评审标准</w:t>
      </w:r>
    </w:p>
    <w:p w14:paraId="70C82EB1">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27.1磋商程序</w:t>
      </w:r>
    </w:p>
    <w:p w14:paraId="4877A1EE">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40CBF0A">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0285D4D8">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75D7C236">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color w:val="auto"/>
          <w:sz w:val="24"/>
          <w:szCs w:val="24"/>
          <w:highlight w:val="none"/>
          <w:lang w:eastAsia="zh-CN"/>
        </w:rPr>
        <w:t>，并</w:t>
      </w:r>
      <w:r>
        <w:rPr>
          <w:rFonts w:hint="eastAsia" w:ascii="宋体" w:hAnsi="宋体" w:eastAsia="宋体" w:cs="宋体"/>
          <w:color w:val="auto"/>
          <w:sz w:val="24"/>
          <w:szCs w:val="24"/>
          <w:highlight w:val="none"/>
        </w:rPr>
        <w:t>在苏采云系统中向其发布“最后报价要求函”及最后报价格式表，要求其在规定时间内提交最后报价。</w:t>
      </w:r>
    </w:p>
    <w:p w14:paraId="2375FC85">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如果最后报价高于或低于供应商在磋商响应文件报价的话，分项报价（不可竞争费用不参加计算）同比例调整。</w:t>
      </w:r>
    </w:p>
    <w:p w14:paraId="7AA1A126">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w:t>
      </w:r>
      <w:r>
        <w:rPr>
          <w:rFonts w:hint="eastAsia" w:ascii="宋体" w:hAnsi="宋体" w:cs="宋体"/>
          <w:color w:val="auto"/>
          <w:sz w:val="24"/>
          <w:szCs w:val="24"/>
          <w:highlight w:val="none"/>
          <w:lang w:eastAsia="zh-CN"/>
        </w:rPr>
        <w:t>式管</w:t>
      </w:r>
      <w:r>
        <w:rPr>
          <w:rFonts w:hint="eastAsia" w:ascii="宋体" w:hAnsi="宋体" w:eastAsia="宋体" w:cs="宋体"/>
          <w:color w:val="auto"/>
          <w:sz w:val="24"/>
          <w:szCs w:val="24"/>
          <w:highlight w:val="none"/>
        </w:rPr>
        <w:t>理暂行办法》第三条第一款第四项及《财政部关于竞争性磋商采购方式管理暂行办法有关问题的补充通知》（财库</w:t>
      </w:r>
      <w:r>
        <w:rPr>
          <w:rFonts w:hint="eastAsia" w:ascii="宋体" w:hAnsi="宋体" w:cs="宋体"/>
          <w:color w:val="auto"/>
          <w:sz w:val="24"/>
          <w:szCs w:val="24"/>
          <w:highlight w:val="none"/>
          <w:lang w:eastAsia="zh-CN"/>
        </w:rPr>
        <w:t>〔2015〕124号</w:t>
      </w:r>
      <w:r>
        <w:rPr>
          <w:rFonts w:hint="eastAsia" w:ascii="宋体" w:hAnsi="宋体" w:eastAsia="宋体" w:cs="宋体"/>
          <w:color w:val="auto"/>
          <w:sz w:val="24"/>
          <w:szCs w:val="24"/>
          <w:highlight w:val="none"/>
        </w:rPr>
        <w:t>）规定情形的，提交最后报价的供应商可以为2家。</w:t>
      </w:r>
    </w:p>
    <w:p w14:paraId="69ACC4CF">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否则视为未提交最后报价。已提交响应文件的供应商，在提交最后报价之前，可以根据磋商情况退出磋商，并在苏采云系统中提交“退出磋商函”并加盖CA电子公章。</w:t>
      </w:r>
    </w:p>
    <w:p w14:paraId="74F4B579">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27.1.4本项目按照政府采购法律制度规定，在磋商中任何一方不得透露与磋商有关的其他供应商的技术资料、价格和其他信息，因此不可以公开唱标。最终成交供应商名称和成交金额可通过江苏省政府采购网站发布成交结果公告获得。</w:t>
      </w:r>
    </w:p>
    <w:p w14:paraId="623CB5FB">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评审方法和评审标准</w:t>
      </w:r>
    </w:p>
    <w:p w14:paraId="557D8FA7">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5CDC21D8">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A590175">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27.2.2评审标准</w:t>
      </w:r>
    </w:p>
    <w:p w14:paraId="30F9531D">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见本磋商文件第五章规定。</w:t>
      </w:r>
    </w:p>
    <w:p w14:paraId="0FB8A2F0">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27.3采购活动终止的情况</w:t>
      </w:r>
    </w:p>
    <w:p w14:paraId="3A0D98EF">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出现下列情形之一的，本次竞争性磋商采购活动将被终止：</w:t>
      </w:r>
    </w:p>
    <w:p w14:paraId="2C34457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27.3.1</w:t>
      </w:r>
      <w:r>
        <w:rPr>
          <w:rFonts w:hint="eastAsia" w:ascii="宋体" w:hAnsi="宋体" w:eastAsia="宋体" w:cs="宋体"/>
          <w:color w:val="auto"/>
          <w:sz w:val="24"/>
          <w:szCs w:val="24"/>
          <w:highlight w:val="none"/>
          <w:lang w:eastAsia="zh-CN"/>
        </w:rPr>
        <w:t>在苏采云系统规定时间内成功解密电子响应文件的供应商不足3家的；</w:t>
      </w:r>
    </w:p>
    <w:p w14:paraId="0CFD826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除《政府采购竞争性磋商采购方式管理暂行办法》第三条第一款第四项及《财政部关于竞争性磋商采购方式管理暂行办法有关问题的补充通知》（财库〔2015〕124号）规定情形规定的情形外，在采购过程中符合要求的供应商或者最后报价未超过最高限价的供应商不足3家的；</w:t>
      </w:r>
    </w:p>
    <w:p w14:paraId="570A3BD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27.3.2</w:t>
      </w:r>
      <w:r>
        <w:rPr>
          <w:rFonts w:hint="eastAsia" w:ascii="宋体" w:hAnsi="宋体" w:eastAsia="宋体" w:cs="宋体"/>
          <w:color w:val="auto"/>
          <w:sz w:val="24"/>
          <w:szCs w:val="24"/>
          <w:highlight w:val="none"/>
          <w:lang w:eastAsia="zh-CN"/>
        </w:rPr>
        <w:t>出现影响采购公正的违法违规行为的；</w:t>
      </w:r>
    </w:p>
    <w:p w14:paraId="16C580F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27.3.3</w:t>
      </w:r>
      <w:r>
        <w:rPr>
          <w:rFonts w:hint="eastAsia" w:ascii="宋体" w:hAnsi="宋体" w:eastAsia="宋体" w:cs="宋体"/>
          <w:color w:val="auto"/>
          <w:sz w:val="24"/>
          <w:szCs w:val="24"/>
          <w:highlight w:val="none"/>
          <w:lang w:eastAsia="zh-CN"/>
        </w:rPr>
        <w:t>因重大变故，采购任务取消的。</w:t>
      </w:r>
    </w:p>
    <w:p w14:paraId="31CF9BC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27.3.4</w:t>
      </w:r>
      <w:r>
        <w:rPr>
          <w:rFonts w:hint="eastAsia" w:ascii="宋体" w:hAnsi="宋体" w:eastAsia="宋体" w:cs="宋体"/>
          <w:color w:val="auto"/>
          <w:sz w:val="24"/>
          <w:szCs w:val="24"/>
          <w:highlight w:val="none"/>
          <w:lang w:eastAsia="zh-CN"/>
        </w:rPr>
        <w:t>磋商小组认定磋商文件存在歧义、重大缺陷导致评审工作无法进行。</w:t>
      </w:r>
    </w:p>
    <w:p w14:paraId="7F9A360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27.3.5</w:t>
      </w:r>
      <w:r>
        <w:rPr>
          <w:rFonts w:hint="eastAsia" w:ascii="宋体" w:hAnsi="宋体" w:eastAsia="宋体" w:cs="宋体"/>
          <w:color w:val="auto"/>
          <w:sz w:val="24"/>
          <w:szCs w:val="24"/>
          <w:highlight w:val="none"/>
          <w:lang w:eastAsia="zh-CN"/>
        </w:rPr>
        <w:t>供应商的报价均超出了最高限价，采购单位不能支付的；</w:t>
      </w:r>
    </w:p>
    <w:p w14:paraId="5E7DA30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27.3.6</w:t>
      </w:r>
      <w:r>
        <w:rPr>
          <w:rFonts w:hint="eastAsia" w:ascii="宋体" w:hAnsi="宋体" w:eastAsia="宋体" w:cs="宋体"/>
          <w:color w:val="auto"/>
          <w:sz w:val="24"/>
          <w:szCs w:val="24"/>
          <w:highlight w:val="none"/>
          <w:lang w:eastAsia="zh-CN"/>
        </w:rPr>
        <w:t>因情况变化，不再符合规定的竞争性磋商采购方式所适用情形的；</w:t>
      </w:r>
    </w:p>
    <w:p w14:paraId="44E921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27.3.7</w:t>
      </w:r>
      <w:r>
        <w:rPr>
          <w:rFonts w:hint="eastAsia" w:ascii="宋体" w:hAnsi="宋体" w:eastAsia="宋体" w:cs="宋体"/>
          <w:color w:val="auto"/>
          <w:sz w:val="24"/>
          <w:szCs w:val="24"/>
          <w:highlight w:val="none"/>
          <w:lang w:eastAsia="zh-CN"/>
        </w:rPr>
        <w:t>因系统故障原因造成磋商无法继续进行的；</w:t>
      </w:r>
    </w:p>
    <w:p w14:paraId="686FCEB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27.3.8</w:t>
      </w:r>
      <w:r>
        <w:rPr>
          <w:rFonts w:hint="eastAsia" w:ascii="宋体" w:hAnsi="宋体" w:eastAsia="宋体" w:cs="宋体"/>
          <w:color w:val="auto"/>
          <w:sz w:val="24"/>
          <w:szCs w:val="24"/>
          <w:highlight w:val="none"/>
          <w:lang w:eastAsia="zh-CN"/>
        </w:rPr>
        <w:t>磋商小组依据法律法规可以认定为废标的其他情况。</w:t>
      </w:r>
    </w:p>
    <w:p w14:paraId="06EB143A">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56" w:name="_Toc120614219"/>
      <w:bookmarkStart w:id="157" w:name="_Toc16938551"/>
      <w:bookmarkStart w:id="158" w:name="_Toc20823307"/>
      <w:bookmarkStart w:id="159" w:name="_Toc513029235"/>
      <w:r>
        <w:rPr>
          <w:rFonts w:hint="eastAsia" w:ascii="宋体" w:hAnsi="宋体" w:eastAsia="宋体" w:cs="宋体"/>
          <w:color w:val="auto"/>
          <w:sz w:val="24"/>
          <w:szCs w:val="24"/>
          <w:highlight w:val="none"/>
        </w:rPr>
        <w:t>六、</w:t>
      </w:r>
      <w:bookmarkEnd w:id="156"/>
      <w:bookmarkEnd w:id="157"/>
      <w:bookmarkEnd w:id="158"/>
      <w:bookmarkEnd w:id="159"/>
      <w:r>
        <w:rPr>
          <w:rFonts w:hint="eastAsia" w:ascii="宋体" w:hAnsi="宋体" w:eastAsia="宋体" w:cs="宋体"/>
          <w:color w:val="auto"/>
          <w:sz w:val="24"/>
          <w:szCs w:val="24"/>
          <w:highlight w:val="none"/>
        </w:rPr>
        <w:t>成交</w:t>
      </w:r>
    </w:p>
    <w:p w14:paraId="7F94951F">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60" w:name="_Toc513029238"/>
      <w:bookmarkStart w:id="161" w:name="_Toc20823310"/>
      <w:bookmarkStart w:id="162" w:name="_Toc16938554"/>
      <w:r>
        <w:rPr>
          <w:rFonts w:hint="eastAsia" w:ascii="宋体" w:hAnsi="宋体" w:eastAsia="宋体" w:cs="宋体"/>
          <w:color w:val="auto"/>
          <w:sz w:val="24"/>
          <w:szCs w:val="24"/>
          <w:highlight w:val="none"/>
        </w:rPr>
        <w:t>28</w:t>
      </w:r>
      <w:bookmarkEnd w:id="160"/>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确定</w:t>
      </w:r>
      <w:bookmarkEnd w:id="161"/>
      <w:bookmarkEnd w:id="162"/>
      <w:r>
        <w:rPr>
          <w:rFonts w:hint="eastAsia" w:ascii="宋体" w:hAnsi="宋体" w:eastAsia="宋体" w:cs="宋体"/>
          <w:color w:val="auto"/>
          <w:sz w:val="24"/>
          <w:szCs w:val="24"/>
          <w:highlight w:val="none"/>
        </w:rPr>
        <w:t>成交单位</w:t>
      </w:r>
    </w:p>
    <w:p w14:paraId="357BFC9B">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28.1</w:t>
      </w:r>
      <w:r>
        <w:rPr>
          <w:rFonts w:hint="eastAsia" w:ascii="宋体" w:hAnsi="宋体" w:eastAsia="宋体" w:cs="宋体"/>
          <w:color w:val="auto"/>
          <w:sz w:val="24"/>
          <w:szCs w:val="24"/>
          <w:highlight w:val="none"/>
        </w:rPr>
        <w:t>磋商小组根据综合评分情况，按照评审得分由高到低顺序推荐3名成交候选供应商，并编写评审报告。符合本磋商文件第二章第27.1.2条情形的，可以推荐2名成交候选供应商。</w:t>
      </w:r>
      <w:r>
        <w:rPr>
          <w:rFonts w:hint="eastAsia" w:ascii="宋体" w:hAnsi="宋体" w:cs="宋体"/>
          <w:color w:val="auto"/>
          <w:sz w:val="24"/>
          <w:szCs w:val="24"/>
          <w:highlight w:val="none"/>
        </w:rPr>
        <w:t>综合评分相等的，以报价低的优先；报价也相等的，由磋商小组抽签决定排序。</w:t>
      </w:r>
    </w:p>
    <w:p w14:paraId="7502D65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28.2采购人从评审报告提出的成交候选供应商中，按照排序由高到低的原则确定成交供应商。采购人确定成交供应商后，采购人将在“江苏政府采购网”发布成交结果公告，公告期限为1个工作日。</w:t>
      </w:r>
    </w:p>
    <w:p w14:paraId="7B5D9AA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28.3若有充分证据证明，成交供应商出现下列情况之一的，一经查实，将被取消成交资格：</w:t>
      </w:r>
    </w:p>
    <w:p w14:paraId="1B5ACD4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28.3.1提供虚假材料谋取成交的。</w:t>
      </w:r>
    </w:p>
    <w:p w14:paraId="12B0555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28.3.2与评审专家、采购人、其他供应商或者代理机构工作人员恶意串通的。</w:t>
      </w:r>
    </w:p>
    <w:p w14:paraId="59797DC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28.3.3向评审专家、采购人或代理机构工作人员行贿或者提供其他不正当利益的。</w:t>
      </w:r>
    </w:p>
    <w:p w14:paraId="2697F9F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28.3.4恶意竞争，最后报价明显低于其自身合理成本且又无法提供证明的。</w:t>
      </w:r>
    </w:p>
    <w:p w14:paraId="71D5F0C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28.3.5不满足本磋商文件规定的实质性要求，但在评审过程中又未被磋商小组发现的。</w:t>
      </w:r>
    </w:p>
    <w:p w14:paraId="6D4EE3B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28.3.6成交后无正当理由拒不与采购人签订政府采购合同或者未按照磋商文件确定的事项签订政府采购合同的。</w:t>
      </w:r>
    </w:p>
    <w:p w14:paraId="3154CE8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28.3.7将政府采购合同转包的。</w:t>
      </w:r>
    </w:p>
    <w:p w14:paraId="058D6DAA">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63" w:name="_Toc200451960"/>
      <w:r>
        <w:rPr>
          <w:rFonts w:hint="eastAsia" w:ascii="宋体" w:hAnsi="宋体" w:eastAsia="宋体" w:cs="宋体"/>
          <w:color w:val="auto"/>
          <w:sz w:val="24"/>
          <w:szCs w:val="24"/>
          <w:highlight w:val="none"/>
        </w:rPr>
        <w:t>29</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质疑处理</w:t>
      </w:r>
      <w:bookmarkEnd w:id="163"/>
    </w:p>
    <w:p w14:paraId="5BB71C4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提出质疑的供应商应当是参与所质疑项目采购活动的供应商。潜在供应商依法获取其可质疑的采购文件的，可以对采购文件提出质疑。</w:t>
      </w:r>
    </w:p>
    <w:p w14:paraId="16B951D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70F9C3D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clear="all"/>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29.2.2对采购过程提出质疑的，为各采购程序环节结束之日。</w:t>
      </w:r>
      <w:r>
        <w:rPr>
          <w:rFonts w:hint="eastAsia" w:ascii="宋体" w:hAnsi="宋体" w:eastAsia="宋体" w:cs="宋体"/>
          <w:color w:val="auto"/>
          <w:sz w:val="24"/>
          <w:szCs w:val="24"/>
          <w:highlight w:val="none"/>
        </w:rPr>
        <w:br w:type="textWrapping"/>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29.2.3对成交结果提出质疑的，为成交结果公告期限届满之日。</w:t>
      </w:r>
    </w:p>
    <w:p w14:paraId="474F60D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46D6979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4AAD9DD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29.4 供应商（含潜在供应商）对与本项目有关的所有询问、质疑均请向采购人提出，由采购人负责答复。</w:t>
      </w:r>
    </w:p>
    <w:p w14:paraId="757FA54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采购人及代理机构只接收以纸质原件形式送达的质疑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建议供应商尽量通过邮寄方式提交质疑（采购人和代理机构不接受未填写快递运单的快件）。</w:t>
      </w:r>
    </w:p>
    <w:p w14:paraId="62D1675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采购人质疑接收人及联系方式见本磋商文件第一章。</w:t>
      </w:r>
    </w:p>
    <w:p w14:paraId="4AF406C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14:paraId="3CC66BD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02961B6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4A05080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4BFA00A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未参加磋商活动的供应商或在磋商活动中自身权益未受到损害的供应商所提出的质疑。</w:t>
      </w:r>
    </w:p>
    <w:p w14:paraId="59E4C14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29.5.5供应商组成联合体参加磋商，联合体中任何一方或多方未按要求签字、盖章、加盖公章的质疑。</w:t>
      </w:r>
    </w:p>
    <w:p w14:paraId="106E9F5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87CB51F">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成交通知书</w:t>
      </w:r>
    </w:p>
    <w:p w14:paraId="7DC5D8E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w:t>
      </w:r>
      <w:r>
        <w:rPr>
          <w:rFonts w:hint="eastAsia" w:ascii="宋体" w:hAnsi="宋体" w:eastAsia="宋体" w:cs="宋体"/>
          <w:color w:val="auto"/>
          <w:sz w:val="24"/>
          <w:szCs w:val="24"/>
          <w:highlight w:val="none"/>
          <w:lang w:eastAsia="zh-CN"/>
        </w:rPr>
        <w:t>发布成交</w:t>
      </w:r>
      <w:r>
        <w:rPr>
          <w:rFonts w:hint="eastAsia" w:ascii="宋体" w:hAnsi="宋体" w:eastAsia="宋体" w:cs="宋体"/>
          <w:color w:val="auto"/>
          <w:sz w:val="24"/>
          <w:szCs w:val="24"/>
          <w:highlight w:val="none"/>
        </w:rPr>
        <w:t>结果公告</w:t>
      </w:r>
      <w:r>
        <w:rPr>
          <w:rFonts w:hint="eastAsia" w:ascii="宋体" w:hAnsi="宋体" w:eastAsia="宋体" w:cs="宋体"/>
          <w:color w:val="auto"/>
          <w:sz w:val="24"/>
          <w:szCs w:val="24"/>
          <w:highlight w:val="none"/>
          <w:lang w:eastAsia="zh-CN"/>
        </w:rPr>
        <w:t>的同时，向成交供应商发放成交通知书。领取地址：南通市崇川区环城南路11号505室，电话：</w:t>
      </w:r>
      <w:r>
        <w:rPr>
          <w:rFonts w:hint="eastAsia" w:ascii="宋体" w:hAnsi="宋体" w:cs="宋体"/>
          <w:color w:val="auto"/>
          <w:sz w:val="24"/>
          <w:szCs w:val="24"/>
          <w:highlight w:val="none"/>
          <w:lang w:val="en-US" w:eastAsia="zh-CN"/>
        </w:rPr>
        <w:t>15851254859</w:t>
      </w:r>
      <w:r>
        <w:rPr>
          <w:rFonts w:hint="eastAsia" w:ascii="宋体" w:hAnsi="宋体" w:eastAsia="宋体" w:cs="宋体"/>
          <w:color w:val="auto"/>
          <w:sz w:val="24"/>
          <w:szCs w:val="24"/>
          <w:highlight w:val="none"/>
          <w:lang w:eastAsia="zh-CN"/>
        </w:rPr>
        <w:t>。</w:t>
      </w:r>
    </w:p>
    <w:p w14:paraId="7C41D91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02102EED">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64" w:name="_Toc120614220"/>
      <w:bookmarkStart w:id="165" w:name="_Toc513029236"/>
      <w:bookmarkStart w:id="166" w:name="_Toc20823308"/>
      <w:bookmarkStart w:id="167" w:name="_Toc16938552"/>
      <w:r>
        <w:rPr>
          <w:rFonts w:hint="eastAsia" w:ascii="宋体" w:hAnsi="宋体" w:eastAsia="宋体" w:cs="宋体"/>
          <w:color w:val="auto"/>
          <w:sz w:val="24"/>
          <w:szCs w:val="24"/>
          <w:highlight w:val="none"/>
        </w:rPr>
        <w:t>七、授予合同</w:t>
      </w:r>
      <w:bookmarkEnd w:id="164"/>
    </w:p>
    <w:bookmarkEnd w:id="165"/>
    <w:bookmarkEnd w:id="166"/>
    <w:bookmarkEnd w:id="167"/>
    <w:p w14:paraId="0A36D5E1">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68" w:name="_Toc16938553"/>
      <w:bookmarkStart w:id="169" w:name="_Toc20823309"/>
      <w:bookmarkStart w:id="170" w:name="_Toc513029237"/>
      <w:r>
        <w:rPr>
          <w:rFonts w:hint="eastAsia" w:ascii="宋体" w:hAnsi="宋体" w:eastAsia="宋体" w:cs="宋体"/>
          <w:color w:val="auto"/>
          <w:sz w:val="24"/>
          <w:szCs w:val="24"/>
          <w:highlight w:val="none"/>
        </w:rPr>
        <w:t>31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签订合同</w:t>
      </w:r>
    </w:p>
    <w:p w14:paraId="518314D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31.l成交供应商应当在成交通知书发出之日起三十日内，按照磋商文件确定的事项与采购人签订政府采购合同。</w:t>
      </w:r>
    </w:p>
    <w:p w14:paraId="026741B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31.2磋商文件、成交供应商的响应文件及磋商过程中有关澄清、承诺文件均应作为合同附件。</w:t>
      </w:r>
    </w:p>
    <w:p w14:paraId="29B7EDB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 签订合同后，成交供应商不得将合同标的进行转包。未经采购人同意，成交供应商也不得采用分包形式履行合同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否则采购人有权终止合同。转包或分包造成采购人损失的，成交供应商应承担相应赔偿责任。</w:t>
      </w:r>
    </w:p>
    <w:p w14:paraId="3AA0D878">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履约保证金</w:t>
      </w:r>
    </w:p>
    <w:p w14:paraId="034F558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32.1成交供应商在</w:t>
      </w:r>
      <w:r>
        <w:rPr>
          <w:rFonts w:hint="eastAsia" w:ascii="宋体" w:hAnsi="宋体" w:cs="宋体"/>
          <w:color w:val="auto"/>
          <w:sz w:val="24"/>
          <w:szCs w:val="24"/>
          <w:highlight w:val="none"/>
          <w:lang w:val="en-US" w:eastAsia="zh-CN"/>
        </w:rPr>
        <w:t>签订合同前</w:t>
      </w:r>
      <w:r>
        <w:rPr>
          <w:rFonts w:hint="eastAsia" w:ascii="宋体" w:hAnsi="宋体" w:eastAsia="宋体" w:cs="宋体"/>
          <w:color w:val="auto"/>
          <w:sz w:val="24"/>
          <w:szCs w:val="24"/>
          <w:highlight w:val="none"/>
        </w:rPr>
        <w:t>，根据合同内容规定成交供应商缴纳成交价的10%作为履约保证金，履约保证金应当以</w:t>
      </w:r>
      <w:r>
        <w:rPr>
          <w:rFonts w:hint="eastAsia" w:ascii="宋体" w:hAnsi="宋体" w:cs="宋体"/>
          <w:color w:val="auto"/>
          <w:sz w:val="24"/>
          <w:szCs w:val="24"/>
          <w:highlight w:val="none"/>
          <w:lang w:val="en-US" w:eastAsia="zh-CN"/>
        </w:rPr>
        <w:t>转账、</w:t>
      </w:r>
      <w:r>
        <w:rPr>
          <w:rFonts w:hint="eastAsia" w:ascii="宋体" w:hAnsi="宋体" w:eastAsia="宋体" w:cs="宋体"/>
          <w:color w:val="auto"/>
          <w:sz w:val="24"/>
          <w:szCs w:val="24"/>
          <w:highlight w:val="none"/>
        </w:rPr>
        <w:t>支票、汇票、本票或者</w:t>
      </w:r>
      <w:r>
        <w:rPr>
          <w:rFonts w:hint="eastAsia" w:ascii="宋体" w:hAnsi="宋体" w:cs="宋体"/>
          <w:color w:val="auto"/>
          <w:sz w:val="24"/>
          <w:szCs w:val="24"/>
          <w:highlight w:val="none"/>
          <w:lang w:val="en-US" w:eastAsia="zh-CN"/>
        </w:rPr>
        <w:t>银行</w:t>
      </w:r>
      <w:r>
        <w:rPr>
          <w:rFonts w:hint="eastAsia" w:ascii="宋体" w:hAnsi="宋体" w:eastAsia="宋体" w:cs="宋体"/>
          <w:color w:val="auto"/>
          <w:sz w:val="24"/>
          <w:szCs w:val="24"/>
          <w:highlight w:val="none"/>
        </w:rPr>
        <w:t>保函等非现金形式提交</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若</w:t>
      </w:r>
      <w:r>
        <w:rPr>
          <w:rFonts w:hint="eastAsia" w:ascii="宋体" w:hAnsi="宋体" w:eastAsia="宋体" w:cs="宋体"/>
          <w:bCs/>
          <w:color w:val="auto"/>
          <w:sz w:val="24"/>
          <w:szCs w:val="24"/>
          <w:highlight w:val="none"/>
        </w:rPr>
        <w:t>履约保证金</w:t>
      </w:r>
      <w:r>
        <w:rPr>
          <w:rFonts w:hint="eastAsia" w:ascii="宋体" w:hAnsi="宋体" w:eastAsia="宋体" w:cs="宋体"/>
          <w:bCs/>
          <w:color w:val="auto"/>
          <w:sz w:val="24"/>
          <w:szCs w:val="24"/>
          <w:highlight w:val="none"/>
          <w:lang w:val="en-US" w:eastAsia="zh-CN"/>
        </w:rPr>
        <w:t>采用保函形式提交的，</w:t>
      </w:r>
      <w:r>
        <w:rPr>
          <w:rFonts w:hint="eastAsia" w:ascii="宋体" w:hAnsi="宋体" w:eastAsia="宋体" w:cs="宋体"/>
          <w:bCs/>
          <w:color w:val="auto"/>
          <w:sz w:val="24"/>
          <w:szCs w:val="24"/>
          <w:highlight w:val="none"/>
          <w:lang w:eastAsia="zh-CN"/>
        </w:rPr>
        <w:t>保函担保有效期开具时间为合同约定工期基础延长</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lang w:eastAsia="zh-CN"/>
        </w:rPr>
        <w:t>个月）</w:t>
      </w:r>
      <w:r>
        <w:rPr>
          <w:rFonts w:hint="eastAsia" w:ascii="宋体" w:hAnsi="宋体" w:eastAsia="宋体" w:cs="宋体"/>
          <w:color w:val="auto"/>
          <w:sz w:val="24"/>
          <w:szCs w:val="24"/>
          <w:highlight w:val="none"/>
        </w:rPr>
        <w:t>，逾期视为</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自动放弃成交资格，</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有权按照相关程序另行确定成交供应商。</w:t>
      </w:r>
    </w:p>
    <w:p w14:paraId="6D4DFD1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32.2履约保证金用以约束成交供应商在合同履行中的行为，弥补合同执行中由于自身行为可能给采购人带来的各种损失。如果成交供应商未按照规定缴纳，采购人有权取消本次采购成交决定。</w:t>
      </w:r>
    </w:p>
    <w:p w14:paraId="0CEC7B0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32.3履约保证金的退还：</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竣工验收合格</w:t>
      </w:r>
      <w:r>
        <w:rPr>
          <w:rFonts w:hint="eastAsia" w:ascii="宋体" w:hAnsi="宋体" w:cs="宋体"/>
          <w:color w:val="auto"/>
          <w:sz w:val="24"/>
          <w:szCs w:val="24"/>
          <w:highlight w:val="none"/>
          <w:lang w:val="en-US" w:eastAsia="zh-CN"/>
        </w:rPr>
        <w:t>且完成备案</w:t>
      </w:r>
      <w:r>
        <w:rPr>
          <w:rFonts w:hint="eastAsia" w:ascii="宋体" w:hAnsi="宋体" w:eastAsia="宋体" w:cs="宋体"/>
          <w:color w:val="auto"/>
          <w:sz w:val="24"/>
          <w:szCs w:val="24"/>
          <w:highlight w:val="none"/>
        </w:rPr>
        <w:t>后，成交供应商凭采购人签署的同意退还履约保证金的证明，前往采购人处办理保证金退还手续</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无息</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。履约保证金未如期归还，给</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造成损失，由</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承担。采购人拖延退还履约保证金，由采购人按应退履约保证金总价款同期银行贷款利率承担违约责任。</w:t>
      </w:r>
    </w:p>
    <w:p w14:paraId="645D29FC">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标的物的追加</w:t>
      </w:r>
    </w:p>
    <w:p w14:paraId="1583085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68"/>
    <w:bookmarkEnd w:id="169"/>
    <w:bookmarkEnd w:id="170"/>
    <w:p w14:paraId="49DF0593">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bookmarkStart w:id="171" w:name="_Toc20823314"/>
      <w:bookmarkStart w:id="172" w:name="_Toc120614221"/>
      <w:bookmarkStart w:id="173" w:name="_Toc513029242"/>
      <w:bookmarkStart w:id="174" w:name="_Toc479757207"/>
      <w:bookmarkStart w:id="175" w:name="_Toc16938558"/>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.政府采购履约资金扶持政策</w:t>
      </w:r>
    </w:p>
    <w:p w14:paraId="74D8D598">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34.1</w:t>
      </w:r>
      <w:r>
        <w:rPr>
          <w:rFonts w:hint="eastAsia" w:ascii="宋体" w:hAnsi="宋体" w:eastAsia="宋体" w:cs="宋体"/>
          <w:b/>
          <w:bCs/>
          <w:color w:val="auto"/>
          <w:sz w:val="24"/>
          <w:szCs w:val="24"/>
          <w:highlight w:val="none"/>
        </w:rPr>
        <w:t>根据《关于转发江苏省财政厅、中国人民银行南京分行</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关于深入推进政府采购线上合同信用融资工作的通知</w:t>
      </w:r>
      <w:r>
        <w:rPr>
          <w:rFonts w:hint="eastAsia" w:ascii="宋体" w:hAnsi="宋体" w:cs="宋体"/>
          <w:b/>
          <w:bCs/>
          <w:color w:val="auto"/>
          <w:sz w:val="24"/>
          <w:szCs w:val="24"/>
          <w:highlight w:val="none"/>
          <w:lang w:eastAsia="zh-CN"/>
        </w:rPr>
        <w:t>〉的通知》</w:t>
      </w:r>
      <w:r>
        <w:rPr>
          <w:rFonts w:hint="eastAsia" w:ascii="宋体" w:hAnsi="宋体" w:eastAsia="宋体" w:cs="宋体"/>
          <w:b/>
          <w:bCs/>
          <w:color w:val="auto"/>
          <w:sz w:val="24"/>
          <w:szCs w:val="24"/>
          <w:highlight w:val="none"/>
        </w:rPr>
        <w:t>（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金融产品全周期</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贷款产品专栏。</w:t>
      </w:r>
    </w:p>
    <w:p w14:paraId="10AA573F">
      <w:pPr>
        <w:pStyle w:val="16"/>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八、其他</w:t>
      </w:r>
    </w:p>
    <w:p w14:paraId="3815C49A">
      <w:pPr>
        <w:pStyle w:val="16"/>
        <w:rPr>
          <w:rFonts w:hint="eastAsia" w:ascii="宋体" w:hAnsi="宋体"/>
          <w:bCs/>
          <w:color w:val="auto"/>
          <w:sz w:val="24"/>
          <w:szCs w:val="24"/>
          <w:highlight w:val="none"/>
        </w:rPr>
      </w:pPr>
      <w:r>
        <w:rPr>
          <w:rFonts w:hint="eastAsia" w:ascii="宋体" w:hAnsi="宋体" w:cs="宋体"/>
          <w:b/>
          <w:bCs/>
          <w:color w:val="auto"/>
          <w:sz w:val="24"/>
          <w:szCs w:val="24"/>
          <w:highlight w:val="none"/>
          <w:lang w:val="en-US" w:eastAsia="zh-CN"/>
        </w:rPr>
        <w:t>35.</w:t>
      </w:r>
      <w:r>
        <w:rPr>
          <w:rFonts w:hint="eastAsia" w:ascii="宋体" w:hAnsi="宋体" w:cs="宋体"/>
          <w:b/>
          <w:bCs/>
          <w:color w:val="auto"/>
          <w:sz w:val="24"/>
          <w:szCs w:val="24"/>
          <w:highlight w:val="none"/>
          <w:lang w:val="zh-CN"/>
        </w:rPr>
        <w:t>成交供应商领取成交通知书时须提供</w:t>
      </w:r>
      <w:r>
        <w:rPr>
          <w:rFonts w:hint="eastAsia" w:ascii="宋体" w:hAnsi="宋体" w:cs="宋体"/>
          <w:b/>
          <w:bCs/>
          <w:color w:val="auto"/>
          <w:sz w:val="24"/>
          <w:szCs w:val="24"/>
          <w:highlight w:val="none"/>
          <w:lang w:val="en-US" w:eastAsia="zh-CN"/>
        </w:rPr>
        <w:t>肆</w:t>
      </w:r>
      <w:r>
        <w:rPr>
          <w:rFonts w:hint="eastAsia" w:ascii="宋体" w:hAnsi="宋体" w:cs="宋体"/>
          <w:b/>
          <w:bCs/>
          <w:color w:val="auto"/>
          <w:sz w:val="24"/>
          <w:szCs w:val="24"/>
          <w:highlight w:val="none"/>
          <w:lang w:val="zh-CN"/>
        </w:rPr>
        <w:t>份纸质版响应文件至</w:t>
      </w:r>
      <w:r>
        <w:rPr>
          <w:rFonts w:hint="eastAsia" w:ascii="宋体" w:hAnsi="宋体" w:cs="宋体"/>
          <w:b/>
          <w:bCs/>
          <w:color w:val="auto"/>
          <w:sz w:val="24"/>
          <w:szCs w:val="24"/>
          <w:highlight w:val="none"/>
          <w:lang w:val="en-US" w:eastAsia="zh-CN"/>
        </w:rPr>
        <w:t>采购人或</w:t>
      </w:r>
      <w:r>
        <w:rPr>
          <w:rFonts w:hint="eastAsia" w:ascii="宋体" w:hAnsi="宋体" w:cs="宋体"/>
          <w:b/>
          <w:bCs/>
          <w:color w:val="auto"/>
          <w:sz w:val="24"/>
          <w:szCs w:val="24"/>
          <w:highlight w:val="none"/>
          <w:lang w:val="zh-CN"/>
        </w:rPr>
        <w:t>代理机构处。</w:t>
      </w:r>
    </w:p>
    <w:p w14:paraId="35B42772">
      <w:pPr>
        <w:pageBreakBefore w:val="0"/>
        <w:widowControl w:val="0"/>
        <w:kinsoku/>
        <w:wordWrap/>
        <w:overflowPunct/>
        <w:topLinePunct w:val="0"/>
        <w:autoSpaceDE/>
        <w:autoSpaceDN/>
        <w:bidi w:val="0"/>
        <w:adjustRightInd/>
        <w:snapToGrid/>
        <w:spacing w:line="360" w:lineRule="auto"/>
        <w:ind w:firstLine="880" w:firstLineChars="200"/>
        <w:jc w:val="center"/>
        <w:textAlignment w:val="auto"/>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br w:type="column"/>
      </w:r>
      <w:r>
        <w:rPr>
          <w:rFonts w:hint="eastAsia" w:ascii="黑体" w:hAnsi="Times New Roman" w:eastAsia="黑体"/>
          <w:bCs/>
          <w:color w:val="auto"/>
          <w:sz w:val="44"/>
          <w:szCs w:val="28"/>
          <w:highlight w:val="none"/>
        </w:rPr>
        <w:t>第三章  合同</w:t>
      </w:r>
      <w:bookmarkEnd w:id="171"/>
      <w:bookmarkEnd w:id="172"/>
      <w:bookmarkEnd w:id="173"/>
      <w:bookmarkEnd w:id="174"/>
      <w:bookmarkEnd w:id="175"/>
      <w:r>
        <w:rPr>
          <w:rFonts w:hint="eastAsia" w:ascii="黑体" w:hAnsi="Times New Roman" w:eastAsia="黑体"/>
          <w:bCs/>
          <w:color w:val="auto"/>
          <w:sz w:val="44"/>
          <w:szCs w:val="28"/>
          <w:highlight w:val="none"/>
        </w:rPr>
        <w:t>文本</w:t>
      </w:r>
    </w:p>
    <w:p w14:paraId="20D9CC6B">
      <w:pPr>
        <w:keepNext w:val="0"/>
        <w:keepLines w:val="0"/>
        <w:pageBreakBefore w:val="0"/>
        <w:widowControl w:val="0"/>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bCs/>
          <w:color w:val="auto"/>
          <w:spacing w:val="60"/>
          <w:sz w:val="32"/>
          <w:szCs w:val="32"/>
          <w:highlight w:val="none"/>
        </w:rPr>
        <w:t>建设工程施工合同</w:t>
      </w:r>
    </w:p>
    <w:p w14:paraId="5E16814D">
      <w:pPr>
        <w:pStyle w:val="332"/>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8"/>
          <w:szCs w:val="28"/>
          <w:highlight w:val="none"/>
        </w:rPr>
        <w:t>第一部分 合同协议书</w:t>
      </w:r>
    </w:p>
    <w:p w14:paraId="43D80514">
      <w:pPr>
        <w:spacing w:line="460" w:lineRule="exact"/>
        <w:contextualSpacing/>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发包人（全称）：</w:t>
      </w:r>
      <w:r>
        <w:rPr>
          <w:rFonts w:hint="eastAsia" w:ascii="宋体" w:hAnsi="宋体" w:eastAsia="宋体" w:cs="宋体"/>
          <w:b/>
          <w:color w:val="auto"/>
          <w:sz w:val="24"/>
          <w:highlight w:val="none"/>
          <w:u w:val="single"/>
        </w:rPr>
        <w:t xml:space="preserve">                                        </w:t>
      </w:r>
    </w:p>
    <w:p w14:paraId="6BA36E50">
      <w:pPr>
        <w:spacing w:line="460" w:lineRule="exact"/>
        <w:contextualSpacing/>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承包人（全称）：</w:t>
      </w:r>
      <w:r>
        <w:rPr>
          <w:rFonts w:hint="eastAsia" w:ascii="宋体" w:hAnsi="宋体" w:eastAsia="宋体" w:cs="宋体"/>
          <w:b/>
          <w:color w:val="auto"/>
          <w:sz w:val="24"/>
          <w:highlight w:val="none"/>
          <w:u w:val="single"/>
        </w:rPr>
        <w:t xml:space="preserve">                                        </w:t>
      </w:r>
    </w:p>
    <w:p w14:paraId="339FD3A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根据《中华人民共和国民法典》、《中华人民共和国建筑法》及有关法律规定，遵循平等、自愿、公平和诚实信用的原则，双方就</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施工及有关事项协商一致，共同达成如下协议：</w:t>
      </w:r>
    </w:p>
    <w:p w14:paraId="5B27A7EC">
      <w:pPr>
        <w:pStyle w:val="239"/>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76" w:name="_Toc351203481"/>
      <w:r>
        <w:rPr>
          <w:rFonts w:hint="eastAsia" w:ascii="宋体" w:hAnsi="宋体" w:eastAsia="宋体" w:cs="宋体"/>
          <w:color w:val="auto"/>
          <w:sz w:val="24"/>
          <w:szCs w:val="24"/>
          <w:highlight w:val="none"/>
        </w:rPr>
        <w:t>一、工程概况</w:t>
      </w:r>
      <w:bookmarkEnd w:id="176"/>
    </w:p>
    <w:p w14:paraId="1D56CEA6">
      <w:pPr>
        <w:spacing w:line="460" w:lineRule="exact"/>
        <w:ind w:firstLine="470"/>
        <w:contextualSpacing/>
        <w:rPr>
          <w:rFonts w:hint="eastAsia" w:ascii="宋体" w:hAnsi="宋体" w:eastAsia="宋体" w:cs="宋体"/>
          <w:color w:val="auto"/>
          <w:sz w:val="24"/>
          <w:highlight w:val="none"/>
        </w:rPr>
      </w:pPr>
      <w:r>
        <w:rPr>
          <w:rFonts w:hint="eastAsia" w:ascii="宋体" w:hAnsi="宋体" w:eastAsia="宋体" w:cs="宋体"/>
          <w:bCs/>
          <w:color w:val="auto"/>
          <w:sz w:val="24"/>
          <w:highlight w:val="none"/>
        </w:rPr>
        <w:t>1.工程名称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42AC22A">
      <w:pPr>
        <w:spacing w:line="460" w:lineRule="exact"/>
        <w:ind w:firstLine="47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2.工程地点：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E0E13C6">
      <w:pPr>
        <w:spacing w:line="460" w:lineRule="exact"/>
        <w:ind w:firstLine="47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3.工程立项批准文号：</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w:t>
      </w:r>
    </w:p>
    <w:p w14:paraId="70846738">
      <w:pPr>
        <w:spacing w:line="460" w:lineRule="exact"/>
        <w:ind w:firstLine="47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4.资金来源：</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w:t>
      </w:r>
    </w:p>
    <w:p w14:paraId="6DD3CF2E">
      <w:pPr>
        <w:spacing w:line="460" w:lineRule="exact"/>
        <w:ind w:firstLine="47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5.工程内容：</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w:t>
      </w:r>
    </w:p>
    <w:p w14:paraId="196982C6">
      <w:pPr>
        <w:spacing w:line="460" w:lineRule="exact"/>
        <w:ind w:firstLine="470"/>
        <w:contextualSpacing/>
        <w:rPr>
          <w:rFonts w:hint="eastAsia" w:ascii="宋体" w:hAnsi="宋体" w:eastAsia="宋体" w:cs="宋体"/>
          <w:bCs/>
          <w:color w:val="auto"/>
          <w:sz w:val="24"/>
          <w:highlight w:val="none"/>
        </w:rPr>
      </w:pPr>
      <w:r>
        <w:rPr>
          <w:rFonts w:hint="eastAsia" w:ascii="宋体" w:hAnsi="宋体" w:eastAsia="宋体" w:cs="宋体"/>
          <w:color w:val="auto"/>
          <w:sz w:val="24"/>
          <w:highlight w:val="none"/>
        </w:rPr>
        <w:t>群体工程应附《承包人承揽工程项目一览表》（附件1）。</w:t>
      </w:r>
    </w:p>
    <w:p w14:paraId="2748E144">
      <w:pPr>
        <w:spacing w:line="460" w:lineRule="exact"/>
        <w:ind w:firstLine="470"/>
        <w:contextualSpacing/>
        <w:rPr>
          <w:rFonts w:hint="eastAsia" w:ascii="宋体" w:hAnsi="宋体" w:eastAsia="宋体" w:cs="宋体"/>
          <w:color w:val="auto"/>
          <w:sz w:val="24"/>
          <w:highlight w:val="none"/>
        </w:rPr>
      </w:pPr>
      <w:r>
        <w:rPr>
          <w:rFonts w:hint="eastAsia" w:ascii="宋体" w:hAnsi="宋体" w:eastAsia="宋体" w:cs="宋体"/>
          <w:bCs/>
          <w:color w:val="auto"/>
          <w:sz w:val="24"/>
          <w:highlight w:val="none"/>
        </w:rPr>
        <w:t>6.工程承包范围：</w:t>
      </w:r>
      <w:r>
        <w:rPr>
          <w:rFonts w:hint="eastAsia" w:ascii="宋体" w:hAnsi="宋体" w:eastAsia="宋体" w:cs="宋体"/>
          <w:color w:val="auto"/>
          <w:sz w:val="24"/>
          <w:highlight w:val="none"/>
          <w:u w:val="single"/>
        </w:rPr>
        <w:t xml:space="preserve">            </w:t>
      </w:r>
    </w:p>
    <w:p w14:paraId="62330F1E">
      <w:pPr>
        <w:pStyle w:val="239"/>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77" w:name="_Toc351203482"/>
      <w:r>
        <w:rPr>
          <w:rFonts w:hint="eastAsia" w:ascii="宋体" w:hAnsi="宋体" w:eastAsia="宋体" w:cs="宋体"/>
          <w:color w:val="auto"/>
          <w:sz w:val="24"/>
          <w:szCs w:val="24"/>
          <w:highlight w:val="none"/>
        </w:rPr>
        <w:t>二、合同工期</w:t>
      </w:r>
      <w:bookmarkEnd w:id="177"/>
    </w:p>
    <w:p w14:paraId="1AE7ACBA">
      <w:pPr>
        <w:spacing w:line="460" w:lineRule="exact"/>
        <w:ind w:firstLine="459"/>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计划开工日期：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日。计划竣工日期：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5B4D9BC8">
      <w:pPr>
        <w:spacing w:line="460" w:lineRule="exact"/>
        <w:ind w:firstLine="459"/>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工期总日历天数：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天。工期总日历天数与根据前述计划开竣工日期计算的工期天数不一致的，以工期总日历天数为准。</w:t>
      </w:r>
    </w:p>
    <w:p w14:paraId="422C94C7">
      <w:pPr>
        <w:pStyle w:val="239"/>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78" w:name="_Toc351203483"/>
      <w:r>
        <w:rPr>
          <w:rFonts w:hint="eastAsia" w:ascii="宋体" w:hAnsi="宋体" w:eastAsia="宋体" w:cs="宋体"/>
          <w:color w:val="auto"/>
          <w:sz w:val="24"/>
          <w:szCs w:val="24"/>
          <w:highlight w:val="none"/>
        </w:rPr>
        <w:t>三、质量标准</w:t>
      </w:r>
      <w:bookmarkEnd w:id="178"/>
    </w:p>
    <w:p w14:paraId="42979D6E">
      <w:pPr>
        <w:spacing w:line="460" w:lineRule="exact"/>
        <w:ind w:firstLine="459"/>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工程质量符合</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合格工程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标准。</w:t>
      </w:r>
    </w:p>
    <w:p w14:paraId="3BE2FB11">
      <w:pPr>
        <w:pStyle w:val="239"/>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79" w:name="_Toc351203484"/>
      <w:r>
        <w:rPr>
          <w:rFonts w:hint="eastAsia" w:ascii="宋体" w:hAnsi="宋体" w:eastAsia="宋体" w:cs="宋体"/>
          <w:color w:val="auto"/>
          <w:sz w:val="24"/>
          <w:szCs w:val="24"/>
          <w:highlight w:val="none"/>
        </w:rPr>
        <w:t>四、签约合同价与合同价格形式</w:t>
      </w:r>
      <w:bookmarkEnd w:id="179"/>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ab/>
      </w:r>
    </w:p>
    <w:p w14:paraId="146345AA">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1.签约合同价为：人民币（大写）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w:t>
      </w:r>
    </w:p>
    <w:p w14:paraId="52947690">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2.合同价格形式：</w:t>
      </w:r>
      <w:r>
        <w:rPr>
          <w:rFonts w:hint="eastAsia" w:ascii="宋体" w:hAnsi="宋体" w:eastAsia="宋体" w:cs="宋体"/>
          <w:b/>
          <w:bCs/>
          <w:color w:val="auto"/>
          <w:sz w:val="24"/>
          <w:highlight w:val="none"/>
          <w:u w:val="single"/>
        </w:rPr>
        <w:t>固定</w:t>
      </w:r>
      <w:r>
        <w:rPr>
          <w:rFonts w:hint="eastAsia" w:ascii="宋体" w:hAnsi="宋体" w:eastAsia="宋体" w:cs="宋体"/>
          <w:b/>
          <w:bCs/>
          <w:color w:val="auto"/>
          <w:sz w:val="24"/>
          <w:highlight w:val="none"/>
          <w:u w:val="single"/>
          <w:lang w:val="en-US" w:eastAsia="zh-CN"/>
        </w:rPr>
        <w:t>单价</w:t>
      </w:r>
      <w:r>
        <w:rPr>
          <w:rFonts w:hint="eastAsia" w:ascii="宋体" w:hAnsi="宋体" w:eastAsia="宋体" w:cs="宋体"/>
          <w:b/>
          <w:bCs/>
          <w:color w:val="auto"/>
          <w:sz w:val="24"/>
          <w:highlight w:val="none"/>
          <w:u w:val="single"/>
        </w:rPr>
        <w:t>合同。</w:t>
      </w:r>
    </w:p>
    <w:p w14:paraId="36C76472">
      <w:pPr>
        <w:pStyle w:val="239"/>
        <w:spacing w:line="46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    </w:t>
      </w:r>
      <w:bookmarkStart w:id="180" w:name="_Toc351203485"/>
      <w:r>
        <w:rPr>
          <w:rFonts w:hint="eastAsia" w:ascii="宋体" w:hAnsi="宋体" w:eastAsia="宋体" w:cs="宋体"/>
          <w:color w:val="auto"/>
          <w:sz w:val="24"/>
          <w:szCs w:val="24"/>
          <w:highlight w:val="none"/>
        </w:rPr>
        <w:t>五、</w:t>
      </w:r>
      <w:bookmarkEnd w:id="180"/>
      <w:r>
        <w:rPr>
          <w:rFonts w:hint="eastAsia" w:ascii="宋体" w:hAnsi="宋体" w:eastAsia="宋体" w:cs="宋体"/>
          <w:color w:val="auto"/>
          <w:sz w:val="24"/>
          <w:szCs w:val="24"/>
          <w:highlight w:val="none"/>
        </w:rPr>
        <w:t>项目经理：</w:t>
      </w:r>
      <w:r>
        <w:rPr>
          <w:rFonts w:hint="eastAsia" w:ascii="宋体" w:hAnsi="宋体" w:eastAsia="宋体" w:cs="宋体"/>
          <w:color w:val="auto"/>
          <w:sz w:val="24"/>
          <w:highlight w:val="none"/>
        </w:rPr>
        <w:t>承包人项目经理：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FAA48CC">
      <w:pPr>
        <w:pStyle w:val="239"/>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81" w:name="_Toc351203486"/>
      <w:r>
        <w:rPr>
          <w:rFonts w:hint="eastAsia" w:ascii="宋体" w:hAnsi="宋体" w:eastAsia="宋体" w:cs="宋体"/>
          <w:color w:val="auto"/>
          <w:sz w:val="24"/>
          <w:szCs w:val="24"/>
          <w:highlight w:val="none"/>
        </w:rPr>
        <w:t>六、合同文件构成</w:t>
      </w:r>
      <w:bookmarkEnd w:id="181"/>
    </w:p>
    <w:p w14:paraId="66736D5B">
      <w:pPr>
        <w:spacing w:line="460" w:lineRule="exact"/>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本协议书与下列文件一起构成合同文件：</w:t>
      </w:r>
    </w:p>
    <w:p w14:paraId="2D7E61AC">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（1）成交通知书；</w:t>
      </w:r>
    </w:p>
    <w:p w14:paraId="7F3F3994">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（2）响应函及其附录； </w:t>
      </w:r>
    </w:p>
    <w:p w14:paraId="06C61C65">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（3）专用合同条款及其附件；</w:t>
      </w:r>
    </w:p>
    <w:p w14:paraId="721F6468">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（4）通用合同条款；</w:t>
      </w:r>
    </w:p>
    <w:p w14:paraId="525E7E09">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（5）技术标准和要求；</w:t>
      </w:r>
    </w:p>
    <w:p w14:paraId="47DC794C">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（6）图纸；</w:t>
      </w:r>
    </w:p>
    <w:p w14:paraId="515CA7CD">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（7）已标价工程量清单或预算书；</w:t>
      </w:r>
    </w:p>
    <w:p w14:paraId="1A65DE5F">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（8）其他合同文件。</w:t>
      </w:r>
    </w:p>
    <w:p w14:paraId="1606CBDB">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在合同订立及履行过程中形成的与合同有关的文件均构成合同文件组成部分。</w:t>
      </w:r>
    </w:p>
    <w:p w14:paraId="6BECBE66">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上述各项合同文件包括合同当事人就该项合同文件所作出的补充和修改，属于同一类内容的文件，应以最新签署的为准。专用合同条款及其附件须经合同当事人签字或盖章。</w:t>
      </w:r>
    </w:p>
    <w:p w14:paraId="438665BA">
      <w:pPr>
        <w:pStyle w:val="239"/>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82" w:name="_Toc351203487"/>
      <w:r>
        <w:rPr>
          <w:rFonts w:hint="eastAsia" w:ascii="宋体" w:hAnsi="宋体" w:eastAsia="宋体" w:cs="宋体"/>
          <w:color w:val="auto"/>
          <w:sz w:val="24"/>
          <w:szCs w:val="24"/>
          <w:highlight w:val="none"/>
        </w:rPr>
        <w:t>七、承诺</w:t>
      </w:r>
      <w:bookmarkEnd w:id="182"/>
    </w:p>
    <w:p w14:paraId="5FA6F6B8">
      <w:pPr>
        <w:spacing w:line="460" w:lineRule="exact"/>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1.发包人承诺按照法律规定履行项目审批手续、筹集工程建设资金并按照合同约定的期限和方式支付合同价款。</w:t>
      </w:r>
    </w:p>
    <w:p w14:paraId="553761CA">
      <w:pPr>
        <w:spacing w:line="460" w:lineRule="exact"/>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2.承包人承诺按照法律规定及合同约定组织完成工程施工，确保工程质量和安全，不进行转包及违法分包，并在缺陷责任期及保修期内承担相应的工程维修责任。</w:t>
      </w:r>
    </w:p>
    <w:p w14:paraId="7C1A157B">
      <w:pPr>
        <w:spacing w:line="460" w:lineRule="exact"/>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3.发包人和承包人通过采购形式签订合同的，双方理解并承诺不再就同一工程另行签订与合同实质性内容相背离的协议。</w:t>
      </w:r>
    </w:p>
    <w:p w14:paraId="223E0496">
      <w:pPr>
        <w:spacing w:line="460" w:lineRule="exact"/>
        <w:contextualSpacing/>
        <w:rPr>
          <w:rFonts w:hint="eastAsia" w:ascii="宋体" w:hAnsi="宋体" w:eastAsia="宋体" w:cs="宋体"/>
          <w:bCs/>
          <w:color w:val="auto"/>
          <w:sz w:val="24"/>
          <w:highlight w:val="none"/>
        </w:rPr>
      </w:pPr>
      <w:bookmarkStart w:id="183" w:name="_Toc351203488"/>
      <w:r>
        <w:rPr>
          <w:rFonts w:hint="eastAsia" w:ascii="宋体" w:hAnsi="宋体" w:eastAsia="宋体" w:cs="宋体"/>
          <w:b/>
          <w:color w:val="auto"/>
          <w:sz w:val="24"/>
          <w:highlight w:val="none"/>
        </w:rPr>
        <w:t xml:space="preserve">    八、词语含义</w:t>
      </w:r>
      <w:bookmarkEnd w:id="183"/>
    </w:p>
    <w:p w14:paraId="3DB2B903">
      <w:pPr>
        <w:spacing w:line="460" w:lineRule="exact"/>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本协议书中词语含义与第二部分通用合同条款中赋予的含义相同。</w:t>
      </w:r>
    </w:p>
    <w:p w14:paraId="782BE632">
      <w:pPr>
        <w:pStyle w:val="239"/>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84" w:name="_Toc351203489"/>
      <w:r>
        <w:rPr>
          <w:rFonts w:hint="eastAsia" w:ascii="宋体" w:hAnsi="宋体" w:eastAsia="宋体" w:cs="宋体"/>
          <w:color w:val="auto"/>
          <w:sz w:val="24"/>
          <w:szCs w:val="24"/>
          <w:highlight w:val="none"/>
        </w:rPr>
        <w:t>九、签订时间</w:t>
      </w:r>
      <w:bookmarkEnd w:id="184"/>
    </w:p>
    <w:p w14:paraId="1387471D">
      <w:pPr>
        <w:spacing w:line="460" w:lineRule="exact"/>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日签订。</w:t>
      </w:r>
    </w:p>
    <w:p w14:paraId="0E161EA4">
      <w:pPr>
        <w:pStyle w:val="239"/>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85" w:name="_Toc351203490"/>
      <w:r>
        <w:rPr>
          <w:rFonts w:hint="eastAsia" w:ascii="宋体" w:hAnsi="宋体" w:eastAsia="宋体" w:cs="宋体"/>
          <w:color w:val="auto"/>
          <w:sz w:val="24"/>
          <w:szCs w:val="24"/>
          <w:highlight w:val="none"/>
        </w:rPr>
        <w:t>十、签订地点</w:t>
      </w:r>
      <w:bookmarkEnd w:id="185"/>
    </w:p>
    <w:p w14:paraId="471F8EF7">
      <w:pPr>
        <w:spacing w:line="460" w:lineRule="exact"/>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本合同在</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签订。</w:t>
      </w:r>
    </w:p>
    <w:p w14:paraId="6BB280C6">
      <w:pPr>
        <w:pStyle w:val="239"/>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86" w:name="_Toc351203491"/>
      <w:r>
        <w:rPr>
          <w:rFonts w:hint="eastAsia" w:ascii="宋体" w:hAnsi="宋体" w:eastAsia="宋体" w:cs="宋体"/>
          <w:color w:val="auto"/>
          <w:sz w:val="24"/>
          <w:szCs w:val="24"/>
          <w:highlight w:val="none"/>
        </w:rPr>
        <w:t>十一、补充协议</w:t>
      </w:r>
      <w:bookmarkEnd w:id="186"/>
    </w:p>
    <w:p w14:paraId="7818494E">
      <w:pPr>
        <w:spacing w:line="460" w:lineRule="exact"/>
        <w:ind w:firstLine="480"/>
        <w:contextualSpacing/>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合同未尽事宜，合同当事人另行签订补充协议，补充协议是合同的组成部分。</w:t>
      </w:r>
    </w:p>
    <w:p w14:paraId="38B0F2AB">
      <w:pPr>
        <w:pStyle w:val="239"/>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87" w:name="_Toc351203492"/>
      <w:r>
        <w:rPr>
          <w:rFonts w:hint="eastAsia" w:ascii="宋体" w:hAnsi="宋体" w:eastAsia="宋体" w:cs="宋体"/>
          <w:color w:val="auto"/>
          <w:sz w:val="24"/>
          <w:szCs w:val="24"/>
          <w:highlight w:val="none"/>
        </w:rPr>
        <w:t>十二、合同生效</w:t>
      </w:r>
      <w:bookmarkEnd w:id="187"/>
    </w:p>
    <w:p w14:paraId="16E21D06">
      <w:pPr>
        <w:spacing w:line="460" w:lineRule="exact"/>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本合同自</w:t>
      </w:r>
      <w:r>
        <w:rPr>
          <w:rFonts w:hint="eastAsia" w:ascii="宋体" w:hAnsi="宋体" w:eastAsia="宋体" w:cs="宋体"/>
          <w:b/>
          <w:bCs/>
          <w:color w:val="auto"/>
          <w:sz w:val="24"/>
          <w:highlight w:val="none"/>
          <w:u w:val="single"/>
        </w:rPr>
        <w:t>发承包双方签字盖章之日起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生效。</w:t>
      </w:r>
    </w:p>
    <w:p w14:paraId="3CFF0D6B">
      <w:pPr>
        <w:pStyle w:val="239"/>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88" w:name="_Toc351203493"/>
      <w:r>
        <w:rPr>
          <w:rFonts w:hint="eastAsia" w:ascii="宋体" w:hAnsi="宋体" w:eastAsia="宋体" w:cs="宋体"/>
          <w:color w:val="auto"/>
          <w:sz w:val="24"/>
          <w:szCs w:val="24"/>
          <w:highlight w:val="none"/>
        </w:rPr>
        <w:t>十三、合同份数</w:t>
      </w:r>
      <w:bookmarkEnd w:id="188"/>
    </w:p>
    <w:p w14:paraId="29F6FE9D">
      <w:pPr>
        <w:spacing w:line="460" w:lineRule="exact"/>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本合同一式</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份，均具有同等法律效力，发包人执</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份，承包人执</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份。</w:t>
      </w:r>
    </w:p>
    <w:p w14:paraId="121281E2">
      <w:pPr>
        <w:spacing w:line="460" w:lineRule="exact"/>
        <w:contextualSpacing/>
        <w:rPr>
          <w:rFonts w:hint="eastAsia" w:ascii="宋体" w:hAnsi="宋体" w:eastAsia="宋体" w:cs="宋体"/>
          <w:color w:val="auto"/>
          <w:sz w:val="24"/>
          <w:highlight w:val="none"/>
        </w:rPr>
      </w:pPr>
    </w:p>
    <w:p w14:paraId="1E7EF929">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  (公章)                   承包人：  (公章)</w:t>
      </w:r>
    </w:p>
    <w:p w14:paraId="2E1F7298">
      <w:pPr>
        <w:spacing w:line="460" w:lineRule="exact"/>
        <w:contextualSpacing/>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w:t>
      </w:r>
    </w:p>
    <w:p w14:paraId="567F6A48">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         法定代表人或其委托代理人：</w:t>
      </w:r>
    </w:p>
    <w:p w14:paraId="32527BA3">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（签字）                          （签字）</w:t>
      </w:r>
    </w:p>
    <w:p w14:paraId="17EAFD15">
      <w:pPr>
        <w:spacing w:line="460" w:lineRule="exact"/>
        <w:contextualSpacing/>
        <w:rPr>
          <w:rFonts w:hint="eastAsia" w:ascii="宋体" w:hAnsi="宋体" w:eastAsia="宋体" w:cs="宋体"/>
          <w:color w:val="auto"/>
          <w:sz w:val="24"/>
          <w:highlight w:val="none"/>
          <w:u w:val="single"/>
        </w:rPr>
      </w:pPr>
    </w:p>
    <w:p w14:paraId="3F6E67F3">
      <w:pPr>
        <w:tabs>
          <w:tab w:val="left" w:pos="4410"/>
        </w:tabs>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组织机构代码：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组织机构代码：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619F3A11">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地  址：</w:t>
      </w:r>
      <w:r>
        <w:rPr>
          <w:rFonts w:hint="eastAsia" w:ascii="宋体" w:hAnsi="宋体" w:eastAsia="宋体" w:cs="宋体"/>
          <w:color w:val="auto"/>
          <w:sz w:val="24"/>
          <w:highlight w:val="none"/>
          <w:u w:val="single"/>
        </w:rPr>
        <w:t xml:space="preserve">                      </w:t>
      </w:r>
    </w:p>
    <w:p w14:paraId="7E39083A">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邮政编码：</w:t>
      </w:r>
      <w:r>
        <w:rPr>
          <w:rFonts w:hint="eastAsia" w:ascii="宋体" w:hAnsi="宋体" w:eastAsia="宋体" w:cs="宋体"/>
          <w:color w:val="auto"/>
          <w:sz w:val="24"/>
          <w:highlight w:val="none"/>
          <w:u w:val="single"/>
        </w:rPr>
        <w:t xml:space="preserve">                   </w:t>
      </w:r>
    </w:p>
    <w:p w14:paraId="10D2ABCB">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u w:val="single"/>
        </w:rPr>
        <w:t xml:space="preserve">                 </w:t>
      </w:r>
    </w:p>
    <w:p w14:paraId="76BA13DD">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委托代理人：</w:t>
      </w:r>
      <w:r>
        <w:rPr>
          <w:rFonts w:hint="eastAsia" w:ascii="宋体" w:hAnsi="宋体" w:eastAsia="宋体" w:cs="宋体"/>
          <w:color w:val="auto"/>
          <w:sz w:val="24"/>
          <w:highlight w:val="none"/>
          <w:u w:val="single"/>
        </w:rPr>
        <w:t xml:space="preserve">                 </w:t>
      </w:r>
    </w:p>
    <w:p w14:paraId="2F902AF7">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电  话：</w:t>
      </w:r>
      <w:r>
        <w:rPr>
          <w:rFonts w:hint="eastAsia" w:ascii="宋体" w:hAnsi="宋体" w:eastAsia="宋体" w:cs="宋体"/>
          <w:color w:val="auto"/>
          <w:sz w:val="24"/>
          <w:highlight w:val="none"/>
          <w:u w:val="single"/>
        </w:rPr>
        <w:t xml:space="preserve">                     </w:t>
      </w:r>
    </w:p>
    <w:p w14:paraId="5F2EC272">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传  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传  真：</w:t>
      </w:r>
      <w:r>
        <w:rPr>
          <w:rFonts w:hint="eastAsia" w:ascii="宋体" w:hAnsi="宋体" w:eastAsia="宋体" w:cs="宋体"/>
          <w:color w:val="auto"/>
          <w:sz w:val="24"/>
          <w:highlight w:val="none"/>
          <w:u w:val="single"/>
        </w:rPr>
        <w:t xml:space="preserve">                     </w:t>
      </w:r>
    </w:p>
    <w:p w14:paraId="38C22E30">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电子信箱：</w:t>
      </w:r>
      <w:r>
        <w:rPr>
          <w:rFonts w:hint="eastAsia" w:ascii="宋体" w:hAnsi="宋体" w:eastAsia="宋体" w:cs="宋体"/>
          <w:color w:val="auto"/>
          <w:sz w:val="24"/>
          <w:highlight w:val="none"/>
          <w:u w:val="single"/>
        </w:rPr>
        <w:t xml:space="preserve">                   </w:t>
      </w:r>
    </w:p>
    <w:p w14:paraId="101A2E40">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开户银行：</w:t>
      </w:r>
      <w:r>
        <w:rPr>
          <w:rFonts w:hint="eastAsia" w:ascii="宋体" w:hAnsi="宋体" w:eastAsia="宋体" w:cs="宋体"/>
          <w:color w:val="auto"/>
          <w:sz w:val="24"/>
          <w:highlight w:val="none"/>
          <w:u w:val="single"/>
        </w:rPr>
        <w:t xml:space="preserve">                   </w:t>
      </w:r>
    </w:p>
    <w:p w14:paraId="2EF8C11B">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账  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账  号：</w:t>
      </w:r>
      <w:r>
        <w:rPr>
          <w:rFonts w:hint="eastAsia" w:ascii="宋体" w:hAnsi="宋体" w:eastAsia="宋体" w:cs="宋体"/>
          <w:color w:val="auto"/>
          <w:sz w:val="24"/>
          <w:highlight w:val="none"/>
          <w:u w:val="single"/>
        </w:rPr>
        <w:t xml:space="preserve">                     </w:t>
      </w:r>
    </w:p>
    <w:p w14:paraId="1AF8676D">
      <w:pPr>
        <w:spacing w:line="500" w:lineRule="exact"/>
        <w:contextualSpacing/>
        <w:rPr>
          <w:rFonts w:hint="eastAsia" w:ascii="宋体" w:hAnsi="宋体" w:eastAsia="宋体" w:cs="宋体"/>
          <w:b/>
          <w:bCs/>
          <w:color w:val="auto"/>
          <w:sz w:val="24"/>
          <w:highlight w:val="none"/>
        </w:rPr>
      </w:pPr>
    </w:p>
    <w:p w14:paraId="5D267C0D">
      <w:pPr>
        <w:spacing w:line="500" w:lineRule="exact"/>
        <w:contextualSpacing/>
        <w:rPr>
          <w:rFonts w:hint="eastAsia" w:ascii="宋体" w:hAnsi="宋体" w:eastAsia="宋体" w:cs="宋体"/>
          <w:b/>
          <w:bCs/>
          <w:color w:val="auto"/>
          <w:sz w:val="24"/>
          <w:highlight w:val="none"/>
        </w:rPr>
      </w:pPr>
    </w:p>
    <w:p w14:paraId="2D48F794">
      <w:pPr>
        <w:spacing w:line="500" w:lineRule="exact"/>
        <w:contextualSpacing/>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b/>
          <w:bCs/>
          <w:color w:val="auto"/>
          <w:sz w:val="24"/>
          <w:highlight w:val="none"/>
        </w:rPr>
        <w:t>第二部分　通用条款(略)</w:t>
      </w:r>
    </w:p>
    <w:p w14:paraId="4EA73C8B">
      <w:pPr>
        <w:spacing w:line="500" w:lineRule="exact"/>
        <w:contextualSpacing/>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具体详见(GF-201</w:t>
      </w:r>
      <w:r>
        <w:rPr>
          <w:rFonts w:hint="eastAsia" w:ascii="宋体" w:hAnsi="宋体" w:eastAsia="宋体" w:cs="宋体"/>
          <w:b/>
          <w:color w:val="auto"/>
          <w:sz w:val="24"/>
          <w:highlight w:val="none"/>
          <w:lang w:val="en-US" w:eastAsia="zh-CN"/>
        </w:rPr>
        <w:t>7</w:t>
      </w:r>
      <w:r>
        <w:rPr>
          <w:rFonts w:hint="eastAsia" w:ascii="宋体" w:hAnsi="宋体" w:eastAsia="宋体" w:cs="宋体"/>
          <w:b/>
          <w:color w:val="auto"/>
          <w:sz w:val="24"/>
          <w:highlight w:val="none"/>
        </w:rPr>
        <w:t>-0201)</w:t>
      </w:r>
    </w:p>
    <w:p w14:paraId="30750035">
      <w:pPr>
        <w:spacing w:line="500" w:lineRule="exact"/>
        <w:contextualSpacing/>
        <w:jc w:val="center"/>
        <w:rPr>
          <w:rFonts w:hint="eastAsia" w:ascii="宋体" w:hAnsi="宋体" w:eastAsia="宋体" w:cs="宋体"/>
          <w:b/>
          <w:bCs/>
          <w:color w:val="auto"/>
          <w:sz w:val="24"/>
          <w:highlight w:val="none"/>
        </w:rPr>
      </w:pPr>
    </w:p>
    <w:p w14:paraId="0E921130">
      <w:pPr>
        <w:spacing w:line="500" w:lineRule="exact"/>
        <w:contextualSpacing/>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第三部分 专用合同条款</w:t>
      </w:r>
    </w:p>
    <w:p w14:paraId="544E5644">
      <w:pPr>
        <w:pStyle w:val="239"/>
        <w:keepNext w:val="0"/>
        <w:spacing w:line="460" w:lineRule="exact"/>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一般约定</w:t>
      </w:r>
    </w:p>
    <w:p w14:paraId="1ED1D08C">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 词语定义</w:t>
      </w:r>
    </w:p>
    <w:p w14:paraId="78B7F890">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1.1.1合同</w:t>
      </w:r>
    </w:p>
    <w:p w14:paraId="21D0CEE1">
      <w:pPr>
        <w:spacing w:line="460" w:lineRule="exact"/>
        <w:ind w:firstLine="480"/>
        <w:contextualSpacing/>
        <w:rPr>
          <w:rFonts w:hint="eastAsia" w:ascii="宋体" w:hAnsi="宋体" w:eastAsia="宋体" w:cs="宋体"/>
          <w:b/>
          <w:bCs/>
          <w:color w:val="auto"/>
          <w:sz w:val="24"/>
          <w:highlight w:val="none"/>
          <w:u w:val="single"/>
          <w:lang w:eastAsia="zh-TW"/>
        </w:rPr>
      </w:pPr>
      <w:r>
        <w:rPr>
          <w:rFonts w:hint="eastAsia" w:ascii="宋体" w:hAnsi="宋体" w:eastAsia="宋体" w:cs="宋体"/>
          <w:color w:val="auto"/>
          <w:sz w:val="24"/>
          <w:highlight w:val="none"/>
        </w:rPr>
        <w:t>1.1.1.1其他合同文件包括：</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lang w:eastAsia="zh-TW"/>
        </w:rPr>
        <w:t>合同履行过程中双方法人代表或项目负责人书面确认的对合同内容有实质性影响的会议纪要、签证、设计变更等资料。</w:t>
      </w:r>
    </w:p>
    <w:p w14:paraId="7574FB32">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1.1.2 合同当事人及其他相关方</w:t>
      </w:r>
    </w:p>
    <w:p w14:paraId="1482F123">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1.1.2.1监理人：</w:t>
      </w:r>
    </w:p>
    <w:p w14:paraId="6F5BE6F2">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D2FA3F5">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资质类别和等级：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369F0A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5FCDF6BD">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20E0766C">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通信地址：</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63C1E3C3">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1.1.2.2 设计人：</w:t>
      </w:r>
    </w:p>
    <w:p w14:paraId="0FCB619E">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4C1CD2F">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资质类别和等级：</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53234D60">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346A4D18">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6BDF5AD">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通信地址：</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27354195">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1.1.3 工程和设备</w:t>
      </w:r>
    </w:p>
    <w:p w14:paraId="32F83990">
      <w:pPr>
        <w:spacing w:line="460" w:lineRule="exact"/>
        <w:ind w:firstLine="480"/>
        <w:contextualSpacing/>
        <w:rPr>
          <w:rFonts w:hint="eastAsia" w:ascii="宋体" w:hAnsi="宋体" w:eastAsia="宋体" w:cs="宋体"/>
          <w:b/>
          <w:bCs/>
          <w:color w:val="auto"/>
          <w:sz w:val="24"/>
          <w:highlight w:val="none"/>
          <w:u w:val="single"/>
          <w:lang w:eastAsia="zh-TW"/>
        </w:rPr>
      </w:pPr>
      <w:r>
        <w:rPr>
          <w:rFonts w:hint="eastAsia" w:ascii="宋体" w:hAnsi="宋体" w:eastAsia="宋体" w:cs="宋体"/>
          <w:color w:val="auto"/>
          <w:sz w:val="24"/>
          <w:highlight w:val="none"/>
        </w:rPr>
        <w:t>1.1.3.1 作为施工现场组成部分的其他场所包括：</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lang w:eastAsia="zh-TW"/>
        </w:rPr>
        <w:t xml:space="preserve">施工所需的水电，由发包人配合承包人办理，双方协商解决 </w:t>
      </w:r>
    </w:p>
    <w:p w14:paraId="602A6045">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1.3法律 </w:t>
      </w:r>
    </w:p>
    <w:p w14:paraId="6011D211">
      <w:pPr>
        <w:spacing w:line="460" w:lineRule="exact"/>
        <w:ind w:firstLine="5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适用于合同的其他规范性文件：</w:t>
      </w:r>
      <w:r>
        <w:rPr>
          <w:rFonts w:hint="eastAsia" w:ascii="宋体" w:hAnsi="宋体" w:eastAsia="宋体" w:cs="宋体"/>
          <w:b/>
          <w:bCs/>
          <w:color w:val="auto"/>
          <w:sz w:val="24"/>
          <w:highlight w:val="none"/>
          <w:u w:val="single"/>
          <w:lang w:eastAsia="zh-TW"/>
        </w:rPr>
        <w:t>《中华人民共和国建筑法</w:t>
      </w:r>
      <w:r>
        <w:rPr>
          <w:rFonts w:hint="eastAsia" w:ascii="宋体" w:hAnsi="宋体" w:cs="宋体"/>
          <w:b/>
          <w:bCs/>
          <w:color w:val="auto"/>
          <w:sz w:val="24"/>
          <w:highlight w:val="none"/>
          <w:u w:val="single"/>
          <w:lang w:eastAsia="zh-CN"/>
        </w:rPr>
        <w:t>》《</w:t>
      </w:r>
      <w:r>
        <w:rPr>
          <w:rFonts w:hint="eastAsia" w:ascii="宋体" w:hAnsi="宋体" w:eastAsia="宋体" w:cs="宋体"/>
          <w:b/>
          <w:bCs/>
          <w:color w:val="auto"/>
          <w:sz w:val="24"/>
          <w:highlight w:val="none"/>
          <w:u w:val="single"/>
          <w:lang w:eastAsia="zh-TW"/>
        </w:rPr>
        <w:t>中华人民共和国</w:t>
      </w:r>
      <w:r>
        <w:rPr>
          <w:rFonts w:hint="eastAsia" w:ascii="宋体" w:hAnsi="宋体" w:eastAsia="宋体" w:cs="宋体"/>
          <w:b/>
          <w:bCs/>
          <w:color w:val="auto"/>
          <w:sz w:val="24"/>
          <w:highlight w:val="none"/>
          <w:u w:val="single"/>
        </w:rPr>
        <w:t>民法典</w:t>
      </w:r>
      <w:r>
        <w:rPr>
          <w:rFonts w:hint="eastAsia" w:ascii="宋体" w:hAnsi="宋体" w:cs="宋体"/>
          <w:b/>
          <w:bCs/>
          <w:color w:val="auto"/>
          <w:sz w:val="24"/>
          <w:highlight w:val="none"/>
          <w:u w:val="single"/>
          <w:lang w:eastAsia="zh-CN"/>
        </w:rPr>
        <w:t>》《</w:t>
      </w:r>
      <w:r>
        <w:rPr>
          <w:rFonts w:hint="eastAsia" w:ascii="宋体" w:hAnsi="宋体" w:eastAsia="宋体" w:cs="宋体"/>
          <w:b/>
          <w:bCs/>
          <w:color w:val="auto"/>
          <w:sz w:val="24"/>
          <w:highlight w:val="none"/>
          <w:u w:val="single"/>
          <w:lang w:eastAsia="zh-TW"/>
        </w:rPr>
        <w:t>中华人民共和国</w:t>
      </w:r>
      <w:r>
        <w:rPr>
          <w:rFonts w:hint="eastAsia" w:ascii="宋体" w:hAnsi="宋体" w:eastAsia="宋体" w:cs="宋体"/>
          <w:b/>
          <w:bCs/>
          <w:color w:val="auto"/>
          <w:sz w:val="24"/>
          <w:highlight w:val="none"/>
          <w:u w:val="single"/>
        </w:rPr>
        <w:t>政府采购</w:t>
      </w:r>
      <w:r>
        <w:rPr>
          <w:rFonts w:hint="eastAsia" w:ascii="宋体" w:hAnsi="宋体" w:eastAsia="宋体" w:cs="宋体"/>
          <w:b/>
          <w:bCs/>
          <w:color w:val="auto"/>
          <w:sz w:val="24"/>
          <w:highlight w:val="none"/>
          <w:u w:val="single"/>
          <w:lang w:eastAsia="zh-TW"/>
        </w:rPr>
        <w:t>法》、七部委第</w:t>
      </w:r>
      <w:r>
        <w:rPr>
          <w:rFonts w:hint="eastAsia" w:ascii="宋体" w:hAnsi="宋体" w:eastAsia="宋体" w:cs="宋体"/>
          <w:b/>
          <w:bCs/>
          <w:color w:val="auto"/>
          <w:sz w:val="24"/>
          <w:highlight w:val="none"/>
          <w:u w:val="single"/>
        </w:rPr>
        <w:t xml:space="preserve"> 12 </w:t>
      </w:r>
      <w:r>
        <w:rPr>
          <w:rFonts w:hint="eastAsia" w:ascii="宋体" w:hAnsi="宋体" w:eastAsia="宋体" w:cs="宋体"/>
          <w:b/>
          <w:bCs/>
          <w:color w:val="auto"/>
          <w:sz w:val="24"/>
          <w:highlight w:val="none"/>
          <w:u w:val="single"/>
          <w:lang w:eastAsia="zh-TW"/>
        </w:rPr>
        <w:t>号令《</w:t>
      </w:r>
      <w:r>
        <w:rPr>
          <w:rFonts w:hint="eastAsia" w:ascii="宋体" w:hAnsi="宋体" w:eastAsia="宋体" w:cs="宋体"/>
          <w:b/>
          <w:bCs/>
          <w:color w:val="auto"/>
          <w:sz w:val="24"/>
          <w:highlight w:val="none"/>
          <w:u w:val="single"/>
        </w:rPr>
        <w:t>磋商小组</w:t>
      </w:r>
      <w:r>
        <w:rPr>
          <w:rFonts w:hint="eastAsia" w:ascii="宋体" w:hAnsi="宋体" w:eastAsia="宋体" w:cs="宋体"/>
          <w:b/>
          <w:bCs/>
          <w:color w:val="auto"/>
          <w:sz w:val="24"/>
          <w:highlight w:val="none"/>
          <w:u w:val="single"/>
          <w:lang w:eastAsia="zh-TW"/>
        </w:rPr>
        <w:t>和评标方法暂行规定》、建设部第</w:t>
      </w:r>
      <w:r>
        <w:rPr>
          <w:rFonts w:hint="eastAsia" w:ascii="宋体" w:hAnsi="宋体" w:eastAsia="宋体" w:cs="宋体"/>
          <w:b/>
          <w:bCs/>
          <w:color w:val="auto"/>
          <w:sz w:val="24"/>
          <w:highlight w:val="none"/>
          <w:u w:val="single"/>
        </w:rPr>
        <w:t>89</w:t>
      </w:r>
      <w:r>
        <w:rPr>
          <w:rFonts w:hint="eastAsia" w:ascii="宋体" w:hAnsi="宋体" w:eastAsia="宋体" w:cs="宋体"/>
          <w:b/>
          <w:bCs/>
          <w:color w:val="auto"/>
          <w:sz w:val="24"/>
          <w:highlight w:val="none"/>
          <w:u w:val="single"/>
          <w:lang w:eastAsia="zh-TW"/>
        </w:rPr>
        <w:t>号令《房屋建筑和市政基础设施工程施工招标投标管理办法》</w:t>
      </w:r>
      <w:r>
        <w:rPr>
          <w:rFonts w:hint="eastAsia" w:ascii="宋体" w:hAnsi="宋体" w:eastAsia="宋体" w:cs="宋体"/>
          <w:b/>
          <w:bCs/>
          <w:color w:val="auto"/>
          <w:sz w:val="24"/>
          <w:highlight w:val="none"/>
          <w:u w:val="single"/>
        </w:rPr>
        <w:t>、七部委第30号令、《建设工程质量管理条例》（国务院第279号令）、《江苏省工程建设管理条例</w:t>
      </w:r>
      <w:r>
        <w:rPr>
          <w:rFonts w:hint="eastAsia" w:ascii="宋体" w:hAnsi="宋体" w:cs="宋体"/>
          <w:b/>
          <w:bCs/>
          <w:color w:val="auto"/>
          <w:sz w:val="24"/>
          <w:highlight w:val="none"/>
          <w:u w:val="single"/>
          <w:lang w:eastAsia="zh-CN"/>
        </w:rPr>
        <w:t>》《</w:t>
      </w:r>
      <w:r>
        <w:rPr>
          <w:rFonts w:hint="eastAsia" w:ascii="宋体" w:hAnsi="宋体" w:eastAsia="宋体" w:cs="宋体"/>
          <w:b/>
          <w:bCs/>
          <w:color w:val="auto"/>
          <w:sz w:val="24"/>
          <w:highlight w:val="none"/>
          <w:u w:val="single"/>
        </w:rPr>
        <w:t>江苏省建筑市场管理条例</w:t>
      </w:r>
      <w:r>
        <w:rPr>
          <w:rFonts w:hint="eastAsia" w:ascii="宋体" w:hAnsi="宋体" w:cs="宋体"/>
          <w:b/>
          <w:bCs/>
          <w:color w:val="auto"/>
          <w:sz w:val="24"/>
          <w:highlight w:val="none"/>
          <w:u w:val="single"/>
          <w:lang w:eastAsia="zh-CN"/>
        </w:rPr>
        <w:t>》《</w:t>
      </w:r>
      <w:r>
        <w:rPr>
          <w:rFonts w:hint="eastAsia" w:ascii="宋体" w:hAnsi="宋体" w:eastAsia="宋体" w:cs="宋体"/>
          <w:b/>
          <w:bCs/>
          <w:color w:val="auto"/>
          <w:sz w:val="24"/>
          <w:highlight w:val="none"/>
          <w:u w:val="single"/>
        </w:rPr>
        <w:t>建筑工程安全生产管理条例》等</w:t>
      </w:r>
      <w:r>
        <w:rPr>
          <w:rFonts w:hint="eastAsia" w:ascii="宋体" w:hAnsi="宋体" w:eastAsia="宋体" w:cs="宋体"/>
          <w:b/>
          <w:bCs/>
          <w:color w:val="auto"/>
          <w:sz w:val="24"/>
          <w:highlight w:val="none"/>
          <w:u w:val="single"/>
          <w:lang w:eastAsia="zh-TW"/>
        </w:rPr>
        <w:t>。</w:t>
      </w:r>
    </w:p>
    <w:p w14:paraId="5A5319DA">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1.4 标准和规范</w:t>
      </w:r>
    </w:p>
    <w:p w14:paraId="068F5E50">
      <w:pPr>
        <w:spacing w:line="460" w:lineRule="exact"/>
        <w:ind w:firstLine="48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1.4.1适用于工程的标准规范包括：</w:t>
      </w:r>
      <w:r>
        <w:rPr>
          <w:rFonts w:hint="eastAsia" w:ascii="宋体" w:hAnsi="宋体" w:eastAsia="宋体" w:cs="宋体"/>
          <w:b/>
          <w:bCs/>
          <w:color w:val="auto"/>
          <w:sz w:val="24"/>
          <w:highlight w:val="none"/>
          <w:u w:val="single"/>
        </w:rPr>
        <w:t>中华人民共和国建设部颁发的有关标准、规范、强制性条款及省、市有关规定；建筑安装工程施工质量验收规范以及相关各专业施工质量验收规范。当标准互相矛盾时，以最新的为准。</w:t>
      </w:r>
    </w:p>
    <w:p w14:paraId="1C2F30E9">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1.4.2 发包人提供国外标准、规范的名称：</w:t>
      </w:r>
      <w:r>
        <w:rPr>
          <w:rFonts w:hint="eastAsia" w:ascii="宋体" w:hAnsi="宋体" w:eastAsia="宋体" w:cs="宋体"/>
          <w:color w:val="auto"/>
          <w:sz w:val="24"/>
          <w:highlight w:val="none"/>
          <w:u w:val="single"/>
        </w:rPr>
        <w:t>无</w:t>
      </w:r>
      <w:r>
        <w:rPr>
          <w:rFonts w:hint="eastAsia" w:ascii="宋体" w:hAnsi="宋体" w:eastAsia="宋体" w:cs="宋体"/>
          <w:color w:val="auto"/>
          <w:sz w:val="24"/>
          <w:highlight w:val="none"/>
        </w:rPr>
        <w:t>；</w:t>
      </w:r>
    </w:p>
    <w:p w14:paraId="119F9269">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1.4.3发包人对工程的技术标准和功能要求的特殊要求：</w:t>
      </w:r>
      <w:r>
        <w:rPr>
          <w:rFonts w:hint="eastAsia" w:ascii="宋体" w:hAnsi="宋体" w:eastAsia="宋体" w:cs="宋体"/>
          <w:color w:val="auto"/>
          <w:sz w:val="24"/>
          <w:highlight w:val="none"/>
          <w:u w:val="single"/>
        </w:rPr>
        <w:t>无</w:t>
      </w:r>
      <w:r>
        <w:rPr>
          <w:rFonts w:hint="eastAsia" w:ascii="宋体" w:hAnsi="宋体" w:eastAsia="宋体" w:cs="宋体"/>
          <w:color w:val="auto"/>
          <w:sz w:val="24"/>
          <w:highlight w:val="none"/>
        </w:rPr>
        <w:t>。</w:t>
      </w:r>
    </w:p>
    <w:p w14:paraId="290A8D4D">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1.5 合同文件的优先顺序</w:t>
      </w:r>
    </w:p>
    <w:p w14:paraId="06F3CCB9">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合同文件组成及优先顺序为：</w:t>
      </w:r>
      <w:r>
        <w:rPr>
          <w:rFonts w:hint="eastAsia" w:ascii="宋体" w:hAnsi="宋体" w:eastAsia="宋体" w:cs="宋体"/>
          <w:b/>
          <w:color w:val="auto"/>
          <w:sz w:val="24"/>
          <w:highlight w:val="none"/>
          <w:u w:val="single"/>
          <w:lang w:eastAsia="zh-TW"/>
        </w:rPr>
        <w:t>（1）合同协议书；（2）</w:t>
      </w:r>
      <w:r>
        <w:rPr>
          <w:rFonts w:hint="eastAsia" w:ascii="宋体" w:hAnsi="宋体" w:eastAsia="宋体" w:cs="宋体"/>
          <w:b/>
          <w:color w:val="auto"/>
          <w:sz w:val="24"/>
          <w:highlight w:val="none"/>
          <w:u w:val="single"/>
        </w:rPr>
        <w:t>成交</w:t>
      </w:r>
      <w:r>
        <w:rPr>
          <w:rFonts w:hint="eastAsia" w:ascii="宋体" w:hAnsi="宋体" w:eastAsia="宋体" w:cs="宋体"/>
          <w:b/>
          <w:color w:val="auto"/>
          <w:sz w:val="24"/>
          <w:highlight w:val="none"/>
          <w:u w:val="single"/>
          <w:lang w:eastAsia="zh-TW"/>
        </w:rPr>
        <w:t>通知书；（3）</w:t>
      </w:r>
      <w:r>
        <w:rPr>
          <w:rFonts w:hint="eastAsia" w:ascii="宋体" w:hAnsi="宋体" w:eastAsia="宋体" w:cs="宋体"/>
          <w:b/>
          <w:color w:val="auto"/>
          <w:sz w:val="24"/>
          <w:highlight w:val="none"/>
          <w:u w:val="single"/>
        </w:rPr>
        <w:t>采购文件</w:t>
      </w:r>
      <w:r>
        <w:rPr>
          <w:rFonts w:hint="eastAsia" w:ascii="宋体" w:hAnsi="宋体" w:eastAsia="宋体" w:cs="宋体"/>
          <w:b/>
          <w:color w:val="auto"/>
          <w:sz w:val="24"/>
          <w:highlight w:val="none"/>
          <w:u w:val="single"/>
          <w:lang w:eastAsia="zh-TW"/>
        </w:rPr>
        <w:t>及答疑（含工程量清单）；（4）</w:t>
      </w:r>
      <w:r>
        <w:rPr>
          <w:rFonts w:hint="eastAsia" w:ascii="宋体" w:hAnsi="宋体" w:eastAsia="宋体" w:cs="宋体"/>
          <w:b/>
          <w:color w:val="auto"/>
          <w:sz w:val="24"/>
          <w:highlight w:val="none"/>
          <w:u w:val="single"/>
        </w:rPr>
        <w:t>响应文件</w:t>
      </w:r>
      <w:r>
        <w:rPr>
          <w:rFonts w:hint="eastAsia" w:ascii="宋体" w:hAnsi="宋体" w:eastAsia="宋体" w:cs="宋体"/>
          <w:b/>
          <w:color w:val="auto"/>
          <w:sz w:val="24"/>
          <w:highlight w:val="none"/>
          <w:u w:val="single"/>
          <w:lang w:eastAsia="zh-TW"/>
        </w:rPr>
        <w:t>及其附件；（5）本合同专用条款；（6）本合同通用条款；（7）标准、规范及有关技术资料；（8）施工图纸及发包人认可的设计变更；（9）工程量清单、工程报价或预算书；（10）发包人与监理单位签订的</w:t>
      </w:r>
      <w:r>
        <w:rPr>
          <w:rFonts w:hint="eastAsia" w:ascii="宋体" w:hAnsi="宋体" w:eastAsia="宋体" w:cs="宋体"/>
          <w:b/>
          <w:color w:val="auto"/>
          <w:sz w:val="24"/>
          <w:highlight w:val="none"/>
          <w:u w:val="single"/>
        </w:rPr>
        <w:t>本工程《</w:t>
      </w:r>
      <w:r>
        <w:rPr>
          <w:rFonts w:hint="eastAsia" w:ascii="宋体" w:hAnsi="宋体" w:eastAsia="宋体" w:cs="宋体"/>
          <w:b/>
          <w:color w:val="auto"/>
          <w:sz w:val="24"/>
          <w:highlight w:val="none"/>
          <w:u w:val="single"/>
          <w:lang w:eastAsia="zh-TW"/>
        </w:rPr>
        <w:t>委托监理合同</w:t>
      </w:r>
      <w:r>
        <w:rPr>
          <w:rFonts w:hint="eastAsia" w:ascii="宋体" w:hAnsi="宋体" w:eastAsia="宋体" w:cs="宋体"/>
          <w:b/>
          <w:color w:val="auto"/>
          <w:sz w:val="24"/>
          <w:highlight w:val="none"/>
          <w:u w:val="single"/>
        </w:rPr>
        <w:t>》</w:t>
      </w:r>
      <w:r>
        <w:rPr>
          <w:rFonts w:hint="eastAsia" w:ascii="宋体" w:hAnsi="宋体" w:eastAsia="宋体" w:cs="宋体"/>
          <w:b/>
          <w:color w:val="auto"/>
          <w:sz w:val="24"/>
          <w:highlight w:val="none"/>
          <w:u w:val="single"/>
          <w:lang w:eastAsia="zh-TW"/>
        </w:rPr>
        <w:t>。</w:t>
      </w:r>
    </w:p>
    <w:p w14:paraId="66AB0C05">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1.6 图纸和承包人文件</w:t>
      </w:r>
      <w:r>
        <w:rPr>
          <w:rFonts w:hint="eastAsia" w:ascii="宋体" w:hAnsi="宋体" w:eastAsia="宋体" w:cs="宋体"/>
          <w:color w:val="auto"/>
          <w:sz w:val="24"/>
          <w:highlight w:val="none"/>
        </w:rPr>
        <w:tab/>
      </w:r>
    </w:p>
    <w:p w14:paraId="122B2929">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1.6.1 图纸的提供</w:t>
      </w:r>
    </w:p>
    <w:p w14:paraId="106BF2B6">
      <w:pPr>
        <w:spacing w:line="460" w:lineRule="exact"/>
        <w:ind w:firstLine="480"/>
        <w:contextualSpacing/>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发包人向承包人提供图纸的期限：</w:t>
      </w:r>
    </w:p>
    <w:p w14:paraId="277309A1">
      <w:pPr>
        <w:spacing w:line="460" w:lineRule="exact"/>
        <w:ind w:firstLine="480"/>
        <w:contextualSpacing/>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发包人向承包人提供图纸的数量：</w:t>
      </w:r>
      <w:r>
        <w:rPr>
          <w:rFonts w:hint="eastAsia" w:ascii="宋体" w:hAnsi="宋体" w:eastAsia="宋体" w:cs="宋体"/>
          <w:b/>
          <w:color w:val="auto"/>
          <w:sz w:val="24"/>
          <w:highlight w:val="none"/>
          <w:u w:val="single"/>
          <w:lang w:eastAsia="zh-TW"/>
        </w:rPr>
        <w:t>　　</w:t>
      </w:r>
      <w:r>
        <w:rPr>
          <w:rFonts w:hint="eastAsia" w:ascii="宋体" w:hAnsi="宋体" w:eastAsia="宋体" w:cs="宋体"/>
          <w:b/>
          <w:color w:val="auto"/>
          <w:sz w:val="24"/>
          <w:highlight w:val="none"/>
          <w:u w:val="single"/>
        </w:rPr>
        <w:t>无</w:t>
      </w:r>
      <w:r>
        <w:rPr>
          <w:rFonts w:hint="eastAsia" w:ascii="宋体" w:hAnsi="宋体" w:eastAsia="宋体" w:cs="宋体"/>
          <w:b/>
          <w:color w:val="auto"/>
          <w:sz w:val="24"/>
          <w:highlight w:val="none"/>
          <w:u w:val="single"/>
          <w:lang w:eastAsia="zh-TW"/>
        </w:rPr>
        <w:t>　　</w:t>
      </w:r>
      <w:r>
        <w:rPr>
          <w:rFonts w:hint="eastAsia" w:ascii="宋体" w:hAnsi="宋体" w:eastAsia="宋体" w:cs="宋体"/>
          <w:b/>
          <w:color w:val="auto"/>
          <w:sz w:val="24"/>
          <w:highlight w:val="none"/>
          <w:u w:val="single"/>
        </w:rPr>
        <w:t>，</w:t>
      </w:r>
      <w:r>
        <w:rPr>
          <w:rFonts w:hint="eastAsia" w:ascii="宋体" w:hAnsi="宋体" w:eastAsia="宋体" w:cs="宋体"/>
          <w:color w:val="auto"/>
          <w:sz w:val="24"/>
          <w:highlight w:val="none"/>
        </w:rPr>
        <w:t>发包人向承包人提供图纸的内容：</w:t>
      </w:r>
      <w:r>
        <w:rPr>
          <w:rFonts w:hint="eastAsia" w:ascii="宋体" w:hAnsi="宋体" w:eastAsia="宋体" w:cs="宋体"/>
          <w:color w:val="auto"/>
          <w:sz w:val="24"/>
          <w:highlight w:val="none"/>
          <w:u w:val="single"/>
        </w:rPr>
        <w:t>无</w:t>
      </w:r>
      <w:r>
        <w:rPr>
          <w:rFonts w:hint="eastAsia" w:ascii="宋体" w:hAnsi="宋体" w:eastAsia="宋体" w:cs="宋体"/>
          <w:b/>
          <w:color w:val="auto"/>
          <w:sz w:val="24"/>
          <w:highlight w:val="none"/>
          <w:u w:val="single"/>
          <w:lang w:eastAsia="zh-TW"/>
        </w:rPr>
        <w:t>。</w:t>
      </w:r>
    </w:p>
    <w:p w14:paraId="72D4745B">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1.6.2承包人文件</w:t>
      </w:r>
    </w:p>
    <w:p w14:paraId="76CAF4E4">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需要由承包人提供的文件、期限、数量及形式：</w:t>
      </w:r>
      <w:r>
        <w:rPr>
          <w:rFonts w:hint="eastAsia" w:ascii="宋体" w:hAnsi="宋体" w:eastAsia="宋体" w:cs="宋体"/>
          <w:b/>
          <w:color w:val="auto"/>
          <w:sz w:val="24"/>
          <w:highlight w:val="none"/>
          <w:u w:val="single"/>
          <w:lang w:eastAsia="zh-TW"/>
        </w:rPr>
        <w:t>由双方另行确定；</w:t>
      </w:r>
    </w:p>
    <w:p w14:paraId="64C4AF49">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发包人审批承包人文件的期限：</w:t>
      </w:r>
      <w:r>
        <w:rPr>
          <w:rFonts w:hint="eastAsia" w:ascii="宋体" w:hAnsi="宋体" w:eastAsia="宋体" w:cs="宋体"/>
          <w:b/>
          <w:color w:val="auto"/>
          <w:sz w:val="24"/>
          <w:highlight w:val="none"/>
          <w:u w:val="single"/>
          <w:lang w:eastAsia="zh-TW"/>
        </w:rPr>
        <w:t>双方另行确定。</w:t>
      </w:r>
    </w:p>
    <w:p w14:paraId="0110B43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1.6.3 现场图纸准备</w:t>
      </w:r>
    </w:p>
    <w:p w14:paraId="2A3D2779">
      <w:pPr>
        <w:spacing w:line="460" w:lineRule="exact"/>
        <w:ind w:firstLine="480"/>
        <w:contextualSpacing/>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关于现场图纸准备的约定：</w:t>
      </w:r>
      <w:r>
        <w:rPr>
          <w:rFonts w:hint="eastAsia" w:ascii="宋体" w:hAnsi="宋体" w:eastAsia="宋体" w:cs="宋体"/>
          <w:color w:val="auto"/>
          <w:sz w:val="24"/>
          <w:highlight w:val="none"/>
          <w:u w:val="single"/>
        </w:rPr>
        <w:t>无</w:t>
      </w:r>
      <w:r>
        <w:rPr>
          <w:rFonts w:hint="eastAsia" w:ascii="宋体" w:hAnsi="宋体" w:eastAsia="宋体" w:cs="宋体"/>
          <w:b/>
          <w:color w:val="auto"/>
          <w:sz w:val="24"/>
          <w:highlight w:val="none"/>
          <w:u w:val="single"/>
          <w:lang w:eastAsia="zh-TW"/>
        </w:rPr>
        <w:t>。</w:t>
      </w:r>
    </w:p>
    <w:p w14:paraId="73B0C399">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1.7 联络</w:t>
      </w:r>
    </w:p>
    <w:p w14:paraId="6CB49F3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1.7.1发包人和承包人应当在</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highlight w:val="none"/>
          <w:u w:val="single"/>
          <w:lang w:eastAsia="zh-TW"/>
        </w:rPr>
        <w:t xml:space="preserve">   7  </w:t>
      </w:r>
      <w:r>
        <w:rPr>
          <w:rFonts w:hint="eastAsia" w:ascii="宋体" w:hAnsi="宋体" w:eastAsia="宋体" w:cs="宋体"/>
          <w:color w:val="auto"/>
          <w:sz w:val="24"/>
          <w:highlight w:val="none"/>
        </w:rPr>
        <w:t>天内将与合同有关的通知、批准、证明、证书、指示、指令、要求、请求、同意、意见、确定和决定等书面函件送达对方当事人。</w:t>
      </w:r>
    </w:p>
    <w:p w14:paraId="2CBD17A3">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1.7.2 发包人接收文件的地点：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；发包人指定的接收人为：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008F963">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承包人接收文件的地点：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；承包人指定的接收人为：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E1B69AF">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监理人接收文件的地点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；监理人指定的接收人为：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553E0534">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1.10 交通运输</w:t>
      </w:r>
    </w:p>
    <w:p w14:paraId="2774036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1.10.1 出入现场的权利</w:t>
      </w:r>
    </w:p>
    <w:p w14:paraId="4285E677">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关于出入现场的权利的约定：</w:t>
      </w:r>
      <w:r>
        <w:rPr>
          <w:rFonts w:hint="eastAsia" w:ascii="宋体" w:hAnsi="宋体" w:eastAsia="宋体" w:cs="宋体"/>
          <w:b/>
          <w:color w:val="auto"/>
          <w:sz w:val="24"/>
          <w:highlight w:val="none"/>
          <w:u w:val="single"/>
          <w:lang w:eastAsia="zh-TW"/>
        </w:rPr>
        <w:t>按本合同通用条款执行</w:t>
      </w:r>
      <w:r>
        <w:rPr>
          <w:rFonts w:hint="eastAsia" w:ascii="宋体" w:hAnsi="宋体" w:eastAsia="宋体" w:cs="宋体"/>
          <w:b/>
          <w:color w:val="auto"/>
          <w:sz w:val="24"/>
          <w:highlight w:val="none"/>
          <w:u w:val="single"/>
        </w:rPr>
        <w:t>。</w:t>
      </w:r>
    </w:p>
    <w:p w14:paraId="338C6CAB">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1.10.2场内交通</w:t>
      </w:r>
    </w:p>
    <w:p w14:paraId="663F70BC">
      <w:pPr>
        <w:spacing w:line="460" w:lineRule="exact"/>
        <w:ind w:firstLine="480"/>
        <w:contextualSpacing/>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关于场外交通和场内交通的边界的约定：</w:t>
      </w:r>
      <w:r>
        <w:rPr>
          <w:rFonts w:hint="eastAsia" w:ascii="宋体" w:hAnsi="宋体" w:eastAsia="宋体" w:cs="宋体"/>
          <w:b/>
          <w:color w:val="auto"/>
          <w:sz w:val="24"/>
          <w:highlight w:val="none"/>
          <w:u w:val="single"/>
          <w:lang w:eastAsia="zh-TW"/>
        </w:rPr>
        <w:t>以本工程江苏省南通监狱</w:t>
      </w:r>
      <w:r>
        <w:rPr>
          <w:rFonts w:hint="eastAsia" w:ascii="宋体" w:hAnsi="宋体" w:eastAsia="宋体" w:cs="宋体"/>
          <w:b/>
          <w:color w:val="auto"/>
          <w:sz w:val="24"/>
          <w:highlight w:val="none"/>
          <w:u w:val="single"/>
        </w:rPr>
        <w:t>外</w:t>
      </w:r>
      <w:r>
        <w:rPr>
          <w:rFonts w:hint="eastAsia" w:ascii="宋体" w:hAnsi="宋体" w:eastAsia="宋体" w:cs="宋体"/>
          <w:b/>
          <w:color w:val="auto"/>
          <w:sz w:val="24"/>
          <w:highlight w:val="none"/>
          <w:u w:val="single"/>
          <w:lang w:eastAsia="zh-TW"/>
        </w:rPr>
        <w:t>围墙为界 。</w:t>
      </w:r>
    </w:p>
    <w:p w14:paraId="0D859E62">
      <w:pPr>
        <w:spacing w:line="460" w:lineRule="exact"/>
        <w:ind w:firstLine="480"/>
        <w:contextualSpacing/>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关于发包人向承包人免费提供满足工程施工需要的场内道路和交通设施的约定：</w:t>
      </w:r>
      <w:r>
        <w:rPr>
          <w:rFonts w:hint="eastAsia" w:ascii="宋体" w:hAnsi="宋体" w:eastAsia="宋体" w:cs="宋体"/>
          <w:b/>
          <w:color w:val="auto"/>
          <w:sz w:val="24"/>
          <w:highlight w:val="none"/>
          <w:u w:val="single"/>
          <w:lang w:eastAsia="zh-TW"/>
        </w:rPr>
        <w:t>现状，未具备部分由承包人自行负责，费用已包含在合同价款内</w:t>
      </w:r>
      <w:r>
        <w:rPr>
          <w:rFonts w:hint="eastAsia" w:ascii="宋体" w:hAnsi="宋体" w:eastAsia="宋体" w:cs="宋体"/>
          <w:b/>
          <w:color w:val="auto"/>
          <w:sz w:val="24"/>
          <w:highlight w:val="none"/>
          <w:u w:val="single"/>
        </w:rPr>
        <w:t>。</w:t>
      </w:r>
      <w:r>
        <w:rPr>
          <w:rFonts w:hint="eastAsia" w:ascii="宋体" w:hAnsi="宋体" w:eastAsia="宋体" w:cs="宋体"/>
          <w:b/>
          <w:color w:val="auto"/>
          <w:sz w:val="24"/>
          <w:highlight w:val="none"/>
          <w:u w:val="single"/>
          <w:lang w:eastAsia="zh-TW"/>
        </w:rPr>
        <w:t xml:space="preserve"> </w:t>
      </w:r>
    </w:p>
    <w:p w14:paraId="756B2B9D">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1.10.3超大件和超重件的运输</w:t>
      </w:r>
    </w:p>
    <w:p w14:paraId="0B61E84F">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运输超大件或超重件所需的道路和桥梁临时加固改造费用和其他有关费用由</w:t>
      </w:r>
      <w:r>
        <w:rPr>
          <w:rFonts w:hint="eastAsia" w:ascii="宋体" w:hAnsi="宋体" w:eastAsia="宋体" w:cs="宋体"/>
          <w:b/>
          <w:color w:val="auto"/>
          <w:sz w:val="24"/>
          <w:highlight w:val="none"/>
          <w:u w:val="single"/>
          <w:lang w:eastAsia="zh-TW"/>
        </w:rPr>
        <w:t xml:space="preserve">  </w:t>
      </w:r>
      <w:r>
        <w:rPr>
          <w:rFonts w:hint="eastAsia" w:ascii="宋体" w:hAnsi="宋体" w:eastAsia="宋体" w:cs="宋体"/>
          <w:b/>
          <w:color w:val="auto"/>
          <w:sz w:val="24"/>
          <w:highlight w:val="none"/>
          <w:u w:val="single"/>
        </w:rPr>
        <w:t>承包人</w:t>
      </w:r>
      <w:r>
        <w:rPr>
          <w:rFonts w:hint="eastAsia" w:ascii="宋体" w:hAnsi="宋体" w:eastAsia="宋体" w:cs="宋体"/>
          <w:b/>
          <w:color w:val="auto"/>
          <w:sz w:val="24"/>
          <w:highlight w:val="none"/>
          <w:u w:val="single"/>
          <w:lang w:eastAsia="zh-TW"/>
        </w:rPr>
        <w:t xml:space="preserve">  </w:t>
      </w:r>
      <w:r>
        <w:rPr>
          <w:rFonts w:hint="eastAsia" w:ascii="宋体" w:hAnsi="宋体" w:eastAsia="宋体" w:cs="宋体"/>
          <w:color w:val="auto"/>
          <w:sz w:val="24"/>
          <w:highlight w:val="none"/>
        </w:rPr>
        <w:t>承担。</w:t>
      </w:r>
    </w:p>
    <w:p w14:paraId="19ACB8FB">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1.11 知识产权</w:t>
      </w:r>
    </w:p>
    <w:p w14:paraId="2D486E0D">
      <w:pPr>
        <w:spacing w:line="460" w:lineRule="exact"/>
        <w:ind w:firstLine="480"/>
        <w:contextualSpacing/>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color w:val="auto"/>
          <w:sz w:val="24"/>
          <w:highlight w:val="none"/>
          <w:u w:val="single"/>
        </w:rPr>
        <w:t xml:space="preserve">      </w:t>
      </w:r>
    </w:p>
    <w:p w14:paraId="28AB648F">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关于发包人提供的上述文件的使用限制的要求：</w:t>
      </w:r>
      <w:r>
        <w:rPr>
          <w:rFonts w:hint="eastAsia" w:ascii="宋体" w:hAnsi="宋体" w:eastAsia="宋体" w:cs="宋体"/>
          <w:b/>
          <w:color w:val="auto"/>
          <w:sz w:val="24"/>
          <w:highlight w:val="none"/>
          <w:u w:val="single"/>
          <w:lang w:eastAsia="zh-TW"/>
        </w:rPr>
        <w:t>按通用条款执行。</w:t>
      </w:r>
    </w:p>
    <w:p w14:paraId="630CF6FC">
      <w:pPr>
        <w:spacing w:line="460" w:lineRule="exact"/>
        <w:ind w:firstLine="480"/>
        <w:contextualSpacing/>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1.11.2 关于承包人为实施工程所编制文件的著作权的归属：</w:t>
      </w:r>
      <w:r>
        <w:rPr>
          <w:rFonts w:hint="eastAsia" w:ascii="宋体" w:hAnsi="宋体" w:eastAsia="宋体" w:cs="宋体"/>
          <w:b/>
          <w:color w:val="auto"/>
          <w:sz w:val="24"/>
          <w:highlight w:val="none"/>
          <w:u w:val="single"/>
          <w:lang w:eastAsia="zh-TW"/>
        </w:rPr>
        <w:t>按通用条款执行。</w:t>
      </w:r>
    </w:p>
    <w:p w14:paraId="1F3C13B4">
      <w:pPr>
        <w:spacing w:line="460" w:lineRule="exact"/>
        <w:ind w:firstLine="480"/>
        <w:contextualSpacing/>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关于承包人提供的上述文件的使用限制的要求：</w:t>
      </w:r>
      <w:r>
        <w:rPr>
          <w:rFonts w:hint="eastAsia" w:ascii="宋体" w:hAnsi="宋体" w:eastAsia="宋体" w:cs="宋体"/>
          <w:b/>
          <w:color w:val="auto"/>
          <w:sz w:val="24"/>
          <w:highlight w:val="none"/>
          <w:u w:val="single"/>
          <w:lang w:eastAsia="zh-TW"/>
        </w:rPr>
        <w:t>按通用条款执行。</w:t>
      </w:r>
    </w:p>
    <w:p w14:paraId="2AE7DD83">
      <w:pPr>
        <w:spacing w:line="460" w:lineRule="exact"/>
        <w:ind w:firstLine="480"/>
        <w:contextualSpacing/>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1.11.3 承包人在施工过程中所采用的专利、专有技术、技术秘密的使用费的承担方式：</w:t>
      </w:r>
      <w:r>
        <w:rPr>
          <w:rFonts w:hint="eastAsia" w:ascii="宋体" w:hAnsi="宋体" w:eastAsia="宋体" w:cs="宋体"/>
          <w:b/>
          <w:color w:val="auto"/>
          <w:sz w:val="24"/>
          <w:highlight w:val="none"/>
          <w:u w:val="single"/>
          <w:lang w:eastAsia="zh-TW"/>
        </w:rPr>
        <w:t>已含在合同价中。</w:t>
      </w:r>
    </w:p>
    <w:p w14:paraId="3EEF43DB">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1.12工程量清单错误的修正</w:t>
      </w:r>
    </w:p>
    <w:p w14:paraId="3E1161F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出现工程量清单错误时，是否调整合同价格</w:t>
      </w:r>
      <w:r>
        <w:rPr>
          <w:rFonts w:hint="eastAsia" w:ascii="宋体" w:hAnsi="宋体" w:eastAsia="宋体" w:cs="宋体"/>
          <w:b/>
          <w:color w:val="auto"/>
          <w:sz w:val="24"/>
          <w:highlight w:val="none"/>
          <w:u w:val="single"/>
          <w:lang w:eastAsia="zh-TW"/>
        </w:rPr>
        <w:t xml:space="preserve">：  按通用条款   </w:t>
      </w:r>
      <w:r>
        <w:rPr>
          <w:rFonts w:hint="eastAsia" w:ascii="宋体" w:hAnsi="宋体" w:eastAsia="宋体" w:cs="宋体"/>
          <w:color w:val="auto"/>
          <w:sz w:val="24"/>
          <w:highlight w:val="none"/>
        </w:rPr>
        <w:t>。</w:t>
      </w:r>
    </w:p>
    <w:p w14:paraId="3233104A">
      <w:pPr>
        <w:spacing w:line="460" w:lineRule="exact"/>
        <w:ind w:firstLine="480"/>
        <w:contextualSpacing/>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允许调整合同价格的工程量偏差范围：</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u w:val="single"/>
          <w:lang w:eastAsia="zh-TW"/>
        </w:rPr>
        <w:t xml:space="preserve">   </w:t>
      </w:r>
    </w:p>
    <w:p w14:paraId="41912DCB">
      <w:pPr>
        <w:pStyle w:val="239"/>
        <w:keepNext w:val="0"/>
        <w:spacing w:line="460" w:lineRule="exact"/>
        <w:ind w:firstLine="24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发包人</w:t>
      </w:r>
    </w:p>
    <w:p w14:paraId="5FA6D9DA">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2.1发包人代表</w:t>
      </w:r>
    </w:p>
    <w:p w14:paraId="2BC379A2">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发包人代表：</w:t>
      </w:r>
    </w:p>
    <w:p w14:paraId="1909A3C9">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38ABABD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63657D8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职   务：</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6640DFD2">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8CC7D63">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7880B3B8">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通信地址：</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680FE529">
      <w:pPr>
        <w:spacing w:line="460" w:lineRule="exact"/>
        <w:ind w:firstLine="480"/>
        <w:contextualSpacing/>
        <w:rPr>
          <w:rFonts w:hint="eastAsia" w:ascii="宋体" w:hAnsi="宋体" w:eastAsia="宋体" w:cs="宋体"/>
          <w:b/>
          <w:color w:val="auto"/>
          <w:sz w:val="24"/>
          <w:highlight w:val="none"/>
        </w:rPr>
      </w:pPr>
      <w:r>
        <w:rPr>
          <w:rFonts w:hint="eastAsia" w:ascii="宋体" w:hAnsi="宋体" w:eastAsia="宋体" w:cs="宋体"/>
          <w:color w:val="auto"/>
          <w:sz w:val="24"/>
          <w:highlight w:val="none"/>
        </w:rPr>
        <w:t>发包人对发包人代表的授权范围如下：</w:t>
      </w:r>
      <w:r>
        <w:rPr>
          <w:rFonts w:hint="eastAsia" w:ascii="宋体" w:hAnsi="宋体" w:eastAsia="宋体" w:cs="宋体"/>
          <w:color w:val="auto"/>
          <w:sz w:val="24"/>
          <w:highlight w:val="none"/>
          <w:u w:val="single"/>
        </w:rPr>
        <w:t>　　</w:t>
      </w:r>
      <w:r>
        <w:rPr>
          <w:rFonts w:hint="eastAsia" w:ascii="宋体" w:hAnsi="宋体" w:eastAsia="宋体" w:cs="宋体"/>
          <w:b/>
          <w:bCs/>
          <w:color w:val="auto"/>
          <w:sz w:val="24"/>
          <w:highlight w:val="none"/>
          <w:u w:val="single"/>
          <w:lang w:eastAsia="zh-TW"/>
        </w:rPr>
        <w:t>代表发包方行使本合同约定的发包方的权力和监理人需要取得发包人批准的权力。</w:t>
      </w:r>
      <w:r>
        <w:rPr>
          <w:rFonts w:hint="eastAsia" w:ascii="宋体" w:hAnsi="宋体" w:eastAsia="宋体" w:cs="宋体"/>
          <w:b/>
          <w:bCs/>
          <w:color w:val="auto"/>
          <w:sz w:val="24"/>
          <w:highlight w:val="none"/>
          <w:u w:val="single"/>
        </w:rPr>
        <w:t>处理与协调工程施工中的重大问题及外部工作联系等事宜。</w:t>
      </w:r>
    </w:p>
    <w:p w14:paraId="621D2399">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2.4 施工现场、施工条件和基础资料的提供</w:t>
      </w:r>
    </w:p>
    <w:p w14:paraId="59FBDBC9">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2.4.1 提供施工现场</w:t>
      </w:r>
    </w:p>
    <w:p w14:paraId="683A6760">
      <w:pPr>
        <w:spacing w:line="460" w:lineRule="exact"/>
        <w:ind w:firstLine="480"/>
        <w:contextualSpacing/>
        <w:jc w:val="left"/>
        <w:rPr>
          <w:rFonts w:hint="eastAsia" w:ascii="宋体" w:hAnsi="宋体" w:eastAsia="宋体" w:cs="宋体"/>
          <w:b/>
          <w:bCs/>
          <w:color w:val="auto"/>
          <w:sz w:val="24"/>
          <w:highlight w:val="none"/>
          <w:u w:val="single"/>
          <w:lang w:eastAsia="zh-TW"/>
        </w:rPr>
      </w:pPr>
      <w:r>
        <w:rPr>
          <w:rFonts w:hint="eastAsia" w:ascii="宋体" w:hAnsi="宋体" w:eastAsia="宋体" w:cs="宋体"/>
          <w:color w:val="auto"/>
          <w:sz w:val="24"/>
          <w:highlight w:val="none"/>
        </w:rPr>
        <w:t>关于发包人移交施工现场的期限要求：</w:t>
      </w:r>
      <w:r>
        <w:rPr>
          <w:rFonts w:hint="eastAsia" w:ascii="宋体" w:hAnsi="宋体" w:eastAsia="宋体" w:cs="宋体"/>
          <w:color w:val="auto"/>
          <w:sz w:val="24"/>
          <w:highlight w:val="none"/>
          <w:u w:val="single"/>
        </w:rPr>
        <w:t>　　</w:t>
      </w:r>
      <w:r>
        <w:rPr>
          <w:rFonts w:hint="eastAsia" w:ascii="宋体" w:hAnsi="宋体" w:eastAsia="宋体" w:cs="宋体"/>
          <w:b/>
          <w:bCs/>
          <w:color w:val="auto"/>
          <w:sz w:val="24"/>
          <w:highlight w:val="none"/>
          <w:u w:val="single"/>
          <w:lang w:eastAsia="zh-TW"/>
        </w:rPr>
        <w:t>开工前</w:t>
      </w:r>
      <w:r>
        <w:rPr>
          <w:rFonts w:hint="eastAsia" w:ascii="宋体" w:hAnsi="宋体" w:eastAsia="宋体" w:cs="宋体"/>
          <w:b/>
          <w:bCs/>
          <w:color w:val="auto"/>
          <w:sz w:val="24"/>
          <w:highlight w:val="none"/>
          <w:u w:val="single"/>
        </w:rPr>
        <w:t>五天</w:t>
      </w:r>
      <w:r>
        <w:rPr>
          <w:rFonts w:hint="eastAsia" w:ascii="宋体" w:hAnsi="宋体" w:eastAsia="宋体" w:cs="宋体"/>
          <w:b/>
          <w:bCs/>
          <w:color w:val="auto"/>
          <w:sz w:val="24"/>
          <w:highlight w:val="none"/>
          <w:u w:val="single"/>
          <w:lang w:eastAsia="zh-TW"/>
        </w:rPr>
        <w:t>业主现场交验　　 。</w:t>
      </w:r>
    </w:p>
    <w:p w14:paraId="5C0DE332">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2.4.2 提供施工条件</w:t>
      </w:r>
    </w:p>
    <w:p w14:paraId="465F1679">
      <w:pPr>
        <w:spacing w:line="460" w:lineRule="exact"/>
        <w:ind w:firstLine="480"/>
        <w:contextualSpacing/>
        <w:jc w:val="left"/>
        <w:rPr>
          <w:rFonts w:hint="eastAsia" w:ascii="宋体" w:hAnsi="宋体" w:eastAsia="宋体" w:cs="宋体"/>
          <w:b/>
          <w:bCs/>
          <w:color w:val="auto"/>
          <w:sz w:val="24"/>
          <w:highlight w:val="none"/>
          <w:u w:val="single"/>
          <w:lang w:eastAsia="zh-TW"/>
        </w:rPr>
      </w:pPr>
      <w:r>
        <w:rPr>
          <w:rFonts w:hint="eastAsia" w:ascii="宋体" w:hAnsi="宋体" w:eastAsia="宋体" w:cs="宋体"/>
          <w:color w:val="auto"/>
          <w:sz w:val="24"/>
          <w:highlight w:val="none"/>
        </w:rPr>
        <w:t>关于发包人应负责提供施工所需要的条件，包括：</w:t>
      </w:r>
      <w:r>
        <w:rPr>
          <w:rFonts w:hint="eastAsia" w:ascii="宋体" w:hAnsi="宋体" w:eastAsia="宋体" w:cs="宋体"/>
          <w:b/>
          <w:bCs/>
          <w:color w:val="auto"/>
          <w:sz w:val="24"/>
          <w:highlight w:val="none"/>
          <w:u w:val="single"/>
          <w:lang w:eastAsia="zh-TW"/>
        </w:rPr>
        <w:t xml:space="preserve"> (1) 施工场地具备施工条件的要求及完成的时间 : 已经具备施工条件。</w:t>
      </w:r>
    </w:p>
    <w:p w14:paraId="7A357197">
      <w:pPr>
        <w:spacing w:line="460" w:lineRule="exact"/>
        <w:ind w:firstLine="482"/>
        <w:contextualSpacing/>
        <w:jc w:val="left"/>
        <w:rPr>
          <w:rFonts w:hint="eastAsia" w:ascii="宋体" w:hAnsi="宋体" w:eastAsia="宋体" w:cs="宋体"/>
          <w:b/>
          <w:bCs/>
          <w:color w:val="auto"/>
          <w:sz w:val="24"/>
          <w:highlight w:val="none"/>
          <w:u w:val="single"/>
          <w:lang w:eastAsia="zh-TW"/>
        </w:rPr>
      </w:pPr>
      <w:r>
        <w:rPr>
          <w:rFonts w:hint="eastAsia" w:ascii="宋体" w:hAnsi="宋体" w:eastAsia="宋体" w:cs="宋体"/>
          <w:b/>
          <w:bCs/>
          <w:color w:val="auto"/>
          <w:sz w:val="24"/>
          <w:highlight w:val="none"/>
          <w:u w:val="single"/>
          <w:lang w:eastAsia="zh-TW"/>
        </w:rPr>
        <w:t>(2) 水电线路按现有条件，其余接入的事项及费用由施工单位承担。</w:t>
      </w:r>
    </w:p>
    <w:p w14:paraId="244924C9">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eastAsia="zh-TW"/>
        </w:rPr>
        <w:t>发包人委托承包人办理的工作</w:t>
      </w: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u w:val="single"/>
        </w:rPr>
        <w:t xml:space="preserve">   视具体情况协商处理。</w:t>
      </w:r>
    </w:p>
    <w:p w14:paraId="6D5C9EB4">
      <w:pPr>
        <w:pStyle w:val="239"/>
        <w:keepNext w:val="0"/>
        <w:spacing w:line="460" w:lineRule="exact"/>
        <w:ind w:firstLine="480"/>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承包人</w:t>
      </w:r>
    </w:p>
    <w:p w14:paraId="10F64EF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3.1 承包人的一般义务</w:t>
      </w:r>
    </w:p>
    <w:p w14:paraId="5173F971">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3.1.1承包人提交的竣工资料的内容：</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按照省、市及行业规定  </w:t>
      </w:r>
      <w:r>
        <w:rPr>
          <w:rFonts w:hint="eastAsia" w:ascii="宋体" w:hAnsi="宋体" w:eastAsia="宋体" w:cs="宋体"/>
          <w:color w:val="auto"/>
          <w:sz w:val="24"/>
          <w:highlight w:val="none"/>
        </w:rPr>
        <w:t>。</w:t>
      </w:r>
    </w:p>
    <w:p w14:paraId="777EF2DB">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承包人需要提交的竣工资料套数：</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提供叁套完整</w:t>
      </w:r>
      <w:r>
        <w:rPr>
          <w:rFonts w:hint="eastAsia" w:ascii="宋体" w:hAnsi="宋体" w:eastAsia="宋体" w:cs="宋体"/>
          <w:b/>
          <w:bCs/>
          <w:color w:val="auto"/>
          <w:sz w:val="24"/>
          <w:highlight w:val="none"/>
          <w:u w:val="single"/>
          <w:lang w:eastAsia="zh-TW"/>
        </w:rPr>
        <w:t>的竣工图和竣工结算及其他资料。</w:t>
      </w:r>
      <w:r>
        <w:rPr>
          <w:rFonts w:hint="eastAsia" w:ascii="宋体" w:hAnsi="宋体" w:eastAsia="宋体" w:cs="宋体"/>
          <w:color w:val="auto"/>
          <w:sz w:val="24"/>
          <w:highlight w:val="none"/>
          <w:u w:val="single"/>
          <w:lang w:eastAsia="zh-TW"/>
        </w:rPr>
        <w:t xml:space="preserve"> </w:t>
      </w:r>
    </w:p>
    <w:p w14:paraId="206E777E">
      <w:pPr>
        <w:spacing w:line="46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承包人提交的竣工资料的费用承担：</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由承包人承担</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14938D7">
      <w:pPr>
        <w:spacing w:line="46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承包人提交的竣工资料移交时间：</w:t>
      </w:r>
      <w:r>
        <w:rPr>
          <w:rFonts w:hint="eastAsia" w:ascii="宋体" w:hAnsi="宋体" w:eastAsia="宋体" w:cs="宋体"/>
          <w:b/>
          <w:bCs/>
          <w:color w:val="auto"/>
          <w:sz w:val="24"/>
          <w:highlight w:val="none"/>
          <w:u w:val="single"/>
          <w:lang w:eastAsia="zh-TW"/>
        </w:rPr>
        <w:t>工程竣工后</w:t>
      </w:r>
      <w:r>
        <w:rPr>
          <w:rFonts w:hint="eastAsia" w:ascii="宋体" w:hAnsi="宋体" w:eastAsia="宋体" w:cs="宋体"/>
          <w:b/>
          <w:bCs/>
          <w:color w:val="auto"/>
          <w:sz w:val="24"/>
          <w:highlight w:val="none"/>
          <w:u w:val="single"/>
        </w:rPr>
        <w:t>一个月内</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E9E4873">
      <w:pPr>
        <w:spacing w:line="460" w:lineRule="exact"/>
        <w:ind w:firstLine="48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承包人提交的竣工资料形式要求：</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           。</w:t>
      </w:r>
    </w:p>
    <w:p w14:paraId="646A8B1E">
      <w:pPr>
        <w:spacing w:line="460" w:lineRule="exact"/>
        <w:ind w:firstLine="54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3.1.2承包人应履行的其他义务：</w:t>
      </w:r>
    </w:p>
    <w:p w14:paraId="470BF89B">
      <w:pPr>
        <w:spacing w:line="460" w:lineRule="exact"/>
        <w:ind w:firstLine="54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需由设计资质等级和业务范围允许的承包人完成的设计文件提交时间: </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p>
    <w:p w14:paraId="07738FA4">
      <w:pPr>
        <w:spacing w:line="460" w:lineRule="exact"/>
        <w:ind w:firstLine="54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(2) 应提供计划、报表的名称及完成时间：</w:t>
      </w:r>
      <w:r>
        <w:rPr>
          <w:rFonts w:hint="eastAsia" w:ascii="宋体" w:hAnsi="宋体" w:eastAsia="宋体" w:cs="宋体"/>
          <w:b/>
          <w:bCs/>
          <w:color w:val="auto"/>
          <w:sz w:val="24"/>
          <w:highlight w:val="none"/>
          <w:u w:val="single"/>
          <w:lang w:eastAsia="zh-TW"/>
        </w:rPr>
        <w:t xml:space="preserve"> </w:t>
      </w:r>
      <w:r>
        <w:rPr>
          <w:rFonts w:hint="eastAsia" w:ascii="宋体" w:hAnsi="宋体" w:eastAsia="宋体" w:cs="宋体"/>
          <w:b/>
          <w:bCs/>
          <w:color w:val="auto"/>
          <w:sz w:val="24"/>
          <w:highlight w:val="none"/>
          <w:u w:val="single"/>
        </w:rPr>
        <w:t xml:space="preserve">        </w:t>
      </w:r>
    </w:p>
    <w:p w14:paraId="7231E9B3">
      <w:pPr>
        <w:spacing w:line="460" w:lineRule="exact"/>
        <w:ind w:firstLine="48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(3) 承担施工安全保卫工作及非夜间施工照明的责任和要求: </w:t>
      </w:r>
      <w:r>
        <w:rPr>
          <w:rFonts w:hint="eastAsia" w:ascii="宋体" w:hAnsi="宋体" w:eastAsia="宋体" w:cs="宋体"/>
          <w:b/>
          <w:bCs/>
          <w:color w:val="auto"/>
          <w:sz w:val="24"/>
          <w:highlight w:val="none"/>
          <w:u w:val="single"/>
        </w:rPr>
        <w:t>提供和维修非夜间施工使用的照明、围栏设施，并负责安全保卫。</w:t>
      </w:r>
    </w:p>
    <w:p w14:paraId="47E5A494">
      <w:pPr>
        <w:spacing w:line="460" w:lineRule="exact"/>
        <w:ind w:firstLine="432"/>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(4) 向发包人提供的办公和生活房屋及设施的要求:</w:t>
      </w:r>
      <w:r>
        <w:rPr>
          <w:rFonts w:hint="eastAsia" w:ascii="宋体" w:hAnsi="宋体" w:eastAsia="宋体" w:cs="宋体"/>
          <w:b/>
          <w:bCs/>
          <w:color w:val="auto"/>
          <w:sz w:val="24"/>
          <w:highlight w:val="none"/>
          <w:u w:val="single"/>
        </w:rPr>
        <w:t xml:space="preserve"> 无   。</w:t>
      </w:r>
    </w:p>
    <w:p w14:paraId="45BEB549">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(5) 需承包人办理的有关施工场地交通、环卫和施工噪音管理等手续:</w:t>
      </w:r>
      <w:r>
        <w:rPr>
          <w:rFonts w:hint="eastAsia" w:ascii="宋体" w:hAnsi="宋体" w:eastAsia="宋体" w:cs="宋体"/>
          <w:b/>
          <w:bCs/>
          <w:color w:val="auto"/>
          <w:sz w:val="24"/>
          <w:highlight w:val="none"/>
          <w:u w:val="single"/>
        </w:rPr>
        <w:t>遵守政府有关主管部门对施工场地交通、施工噪音、环境保护和安全生产等的管理规定，按规定办理有关手续，并以书面形式通知发包人。</w:t>
      </w:r>
    </w:p>
    <w:p w14:paraId="0ABFFE5B">
      <w:pPr>
        <w:spacing w:line="460" w:lineRule="exact"/>
        <w:ind w:firstLine="552"/>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 (6) 已完工程成品保护的特殊要求及费用承担: </w:t>
      </w:r>
      <w:r>
        <w:rPr>
          <w:rFonts w:hint="eastAsia" w:ascii="宋体" w:hAnsi="宋体" w:eastAsia="宋体" w:cs="宋体"/>
          <w:b/>
          <w:bCs/>
          <w:color w:val="auto"/>
          <w:sz w:val="24"/>
          <w:highlight w:val="none"/>
          <w:u w:val="single"/>
        </w:rPr>
        <w:t>已竣工工程未交付发包人之前，负责已完成工程的保护工作，所需费用含在报价内</w:t>
      </w:r>
      <w:r>
        <w:rPr>
          <w:rFonts w:hint="eastAsia" w:ascii="宋体" w:hAnsi="宋体" w:eastAsia="宋体" w:cs="宋体"/>
          <w:b/>
          <w:bCs/>
          <w:color w:val="auto"/>
          <w:sz w:val="24"/>
          <w:highlight w:val="none"/>
          <w:u w:val="single"/>
          <w:lang w:eastAsia="zh-TW"/>
        </w:rPr>
        <w:t>。</w:t>
      </w:r>
    </w:p>
    <w:p w14:paraId="31407788">
      <w:pPr>
        <w:spacing w:line="460" w:lineRule="exact"/>
        <w:ind w:firstLine="48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(7) 施工场地周围地下管线和邻近建筑物、构筑物（含文物保护</w:t>
      </w:r>
      <w:r>
        <w:rPr>
          <w:rFonts w:hint="eastAsia" w:ascii="宋体" w:hAnsi="宋体" w:cs="宋体"/>
          <w:color w:val="auto"/>
          <w:sz w:val="24"/>
          <w:highlight w:val="none"/>
          <w:lang w:eastAsia="zh-CN"/>
        </w:rPr>
        <w:t>建筑</w:t>
      </w:r>
      <w:r>
        <w:rPr>
          <w:rFonts w:hint="eastAsia" w:ascii="宋体" w:hAnsi="宋体" w:eastAsia="宋体" w:cs="宋体"/>
          <w:color w:val="auto"/>
          <w:sz w:val="24"/>
          <w:highlight w:val="none"/>
        </w:rPr>
        <w:t xml:space="preserve">）、古树名木的保护要求及费用承担: </w:t>
      </w:r>
      <w:r>
        <w:rPr>
          <w:rFonts w:hint="eastAsia" w:ascii="宋体" w:hAnsi="宋体" w:eastAsia="宋体" w:cs="宋体"/>
          <w:color w:val="auto"/>
          <w:sz w:val="24"/>
          <w:highlight w:val="none"/>
          <w:u w:val="single"/>
        </w:rPr>
        <w:t>无</w:t>
      </w:r>
      <w:r>
        <w:rPr>
          <w:rFonts w:hint="eastAsia" w:ascii="宋体" w:hAnsi="宋体" w:eastAsia="宋体" w:cs="宋体"/>
          <w:b/>
          <w:bCs/>
          <w:color w:val="auto"/>
          <w:sz w:val="24"/>
          <w:highlight w:val="none"/>
          <w:u w:val="single"/>
        </w:rPr>
        <w:t>。</w:t>
      </w:r>
    </w:p>
    <w:p w14:paraId="6DB5D0F2">
      <w:pPr>
        <w:tabs>
          <w:tab w:val="left" w:pos="532"/>
        </w:tabs>
        <w:spacing w:line="460" w:lineRule="exact"/>
        <w:ind w:firstLine="48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(8) 施工场地清洁卫生的要求:</w:t>
      </w:r>
      <w:r>
        <w:rPr>
          <w:rFonts w:hint="eastAsia" w:ascii="宋体" w:hAnsi="宋体" w:eastAsia="宋体" w:cs="宋体"/>
          <w:color w:val="auto"/>
          <w:sz w:val="24"/>
          <w:highlight w:val="none"/>
        </w:rPr>
        <w:tab/>
      </w:r>
      <w:r>
        <w:rPr>
          <w:rFonts w:hint="eastAsia" w:ascii="宋体" w:hAnsi="宋体" w:eastAsia="宋体" w:cs="宋体"/>
          <w:b/>
          <w:bCs/>
          <w:color w:val="auto"/>
          <w:sz w:val="24"/>
          <w:highlight w:val="none"/>
          <w:u w:val="single"/>
        </w:rPr>
        <w:t xml:space="preserve">按南通市文明工地标准。  </w:t>
      </w:r>
    </w:p>
    <w:p w14:paraId="2F29FF90">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3.2 项目经理</w:t>
      </w:r>
    </w:p>
    <w:p w14:paraId="5B4B57F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3.2.1 项目经理：</w:t>
      </w:r>
    </w:p>
    <w:p w14:paraId="37250BA5">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5CC9175C">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08E054C8">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建造师执业资格等级：</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4F266569">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建造师注册证书号：</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32145483">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建造师执业印章号：</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6D88BA3F">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安全生产考核合格证书号：</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05A0593D">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1C1A833E">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794768AE">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通信地址：</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7625864C">
      <w:pPr>
        <w:spacing w:line="460" w:lineRule="exact"/>
        <w:ind w:firstLine="48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承包人对项目经理的授权范围如下：</w:t>
      </w:r>
      <w:r>
        <w:rPr>
          <w:rFonts w:hint="eastAsia" w:ascii="宋体" w:hAnsi="宋体" w:eastAsia="宋体" w:cs="宋体"/>
          <w:b/>
          <w:bCs/>
          <w:color w:val="auto"/>
          <w:sz w:val="24"/>
          <w:highlight w:val="none"/>
          <w:u w:val="single"/>
        </w:rPr>
        <w:t>全权代表承包人对本工程施工和质量保修阶段的质量、安全、进度、造价，以及合同管理、信息管理、付款签证及工程签证、变更的认证及增加的工程量认证和施工现场的组织和实施、听从发包人和监理人的指挥，满足合同和采购文件要求。</w:t>
      </w:r>
    </w:p>
    <w:p w14:paraId="42724AF4">
      <w:pPr>
        <w:spacing w:line="46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关于项目经理每月在施工现场的时间要求：</w:t>
      </w:r>
      <w:r>
        <w:rPr>
          <w:rFonts w:hint="eastAsia" w:ascii="宋体" w:hAnsi="宋体" w:eastAsia="宋体" w:cs="宋体"/>
          <w:color w:val="auto"/>
          <w:sz w:val="24"/>
          <w:highlight w:val="none"/>
          <w:u w:val="single"/>
        </w:rPr>
        <w:t>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p>
    <w:p w14:paraId="06FECB73">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承包人未提交劳动合同，以及没有为项目经理缴纳社会保险证明的违约责任：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42824AE">
      <w:pPr>
        <w:spacing w:line="46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项目经理未经批准，擅自离开施工现场的违约责任：</w:t>
      </w:r>
      <w:r>
        <w:rPr>
          <w:rFonts w:hint="eastAsia" w:ascii="宋体" w:hAnsi="宋体" w:eastAsia="宋体" w:cs="宋体"/>
          <w:color w:val="auto"/>
          <w:sz w:val="24"/>
          <w:highlight w:val="none"/>
          <w:u w:val="single"/>
        </w:rPr>
        <w:t>从工程开工（以开工令为准）起，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p>
    <w:p w14:paraId="0718A474">
      <w:pPr>
        <w:spacing w:line="460" w:lineRule="exact"/>
        <w:ind w:firstLine="480"/>
        <w:rPr>
          <w:rFonts w:hint="eastAsia" w:ascii="宋体" w:hAnsi="宋体" w:eastAsia="宋体" w:cs="宋体"/>
          <w:color w:val="auto"/>
          <w:highlight w:val="none"/>
        </w:rPr>
      </w:pPr>
      <w:r>
        <w:rPr>
          <w:rFonts w:hint="eastAsia" w:ascii="宋体" w:hAnsi="宋体" w:eastAsia="宋体" w:cs="宋体"/>
          <w:color w:val="auto"/>
          <w:sz w:val="24"/>
          <w:highlight w:val="none"/>
          <w:u w:val="single"/>
        </w:rPr>
        <w:t>3.2.3 承包人擅自更换项目经理的违约责任：承包人必须指派响应文件中承诺的项目负责人到施工现场负责施工管理，不得更换。若未经发包人批准，擅自更换项目负责人的，则向发包人支付违约金5万。承包人必须指派响应文件中承诺的技术负责人、施工员、质量员、安全员到施工现场负责施工管理，不得更换。若未经发包人批准，擅自更换的，则按更换每人次1万元向发包人支付违约金。以上人员保证出勤每周六天及以上，并且每天在施工现场工作不少于8小时，每少一天向发包人支付违约金1000元。项目经理等主要管理人员必须为响应供应商正式人员，如业主单位发现主要管理人员有挂靠现象，业主单位有权终止响应供应商的施工。</w:t>
      </w:r>
    </w:p>
    <w:p w14:paraId="6BF00CFC">
      <w:pPr>
        <w:spacing w:line="460" w:lineRule="exact"/>
        <w:ind w:firstLine="48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3.2.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 xml:space="preserve"> 承包人擅自更换项目经理的违约责任：</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承包人施工期间不得随意变更项目负责人。如果出现特殊情况，确需更换的，应当经发包人同意，并提供必要的证明文件报招标投标行政监督部门备案。</w:t>
      </w:r>
    </w:p>
    <w:p w14:paraId="4475D9DA">
      <w:pPr>
        <w:spacing w:line="460" w:lineRule="exact"/>
        <w:ind w:firstLine="6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 xml:space="preserve"> 承包人无正当理由拒绝更换项目经理的违约责任：</w:t>
      </w:r>
      <w:r>
        <w:rPr>
          <w:rFonts w:hint="eastAsia" w:ascii="宋体" w:hAnsi="宋体" w:eastAsia="宋体" w:cs="宋体"/>
          <w:b/>
          <w:color w:val="auto"/>
          <w:sz w:val="24"/>
          <w:highlight w:val="none"/>
          <w:u w:val="single"/>
        </w:rPr>
        <w:t>发包人有权书面通知承包人更换其认为不称职的项目经理，承包人无正当理由拒绝的</w:t>
      </w:r>
      <w:r>
        <w:rPr>
          <w:rFonts w:hint="eastAsia" w:ascii="宋体" w:hAnsi="宋体" w:eastAsia="宋体" w:cs="宋体"/>
          <w:b/>
          <w:bCs/>
          <w:color w:val="auto"/>
          <w:sz w:val="24"/>
          <w:highlight w:val="none"/>
          <w:u w:val="single"/>
        </w:rPr>
        <w:t xml:space="preserve"> ，在结算时发包人直接罚没履约保证金的20%，同时发包人有权终止合同，勒令承包人退场，已完成工程量不予结算，并由承包人承担由此发生的全部责任和损失。</w:t>
      </w:r>
    </w:p>
    <w:p w14:paraId="4722588B">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3.3 承包人人员</w:t>
      </w:r>
    </w:p>
    <w:p w14:paraId="015AD544">
      <w:pPr>
        <w:spacing w:line="460" w:lineRule="exact"/>
        <w:ind w:firstLine="480"/>
        <w:contextualSpacing/>
        <w:jc w:val="lef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3.3.1 承包人提交项目管理机构及施工现场管理人员安排报告的期限：</w:t>
      </w:r>
      <w:r>
        <w:rPr>
          <w:rFonts w:hint="eastAsia" w:ascii="宋体" w:hAnsi="宋体" w:eastAsia="宋体" w:cs="宋体"/>
          <w:b/>
          <w:color w:val="auto"/>
          <w:sz w:val="24"/>
          <w:highlight w:val="none"/>
          <w:u w:val="single"/>
        </w:rPr>
        <w:t xml:space="preserve"> 合同签订时提供；</w:t>
      </w:r>
    </w:p>
    <w:p w14:paraId="2F915E0B">
      <w:pPr>
        <w:spacing w:line="460" w:lineRule="exact"/>
        <w:ind w:firstLine="480"/>
        <w:contextualSpacing/>
        <w:jc w:val="lef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3.3.2 承包人无正当理由拒绝撤换主要施工管理人员的违约责任：  </w:t>
      </w:r>
      <w:r>
        <w:rPr>
          <w:rFonts w:hint="eastAsia" w:ascii="宋体" w:hAnsi="宋体" w:eastAsia="宋体" w:cs="宋体"/>
          <w:b/>
          <w:color w:val="auto"/>
          <w:sz w:val="24"/>
          <w:highlight w:val="none"/>
          <w:u w:val="single"/>
        </w:rPr>
        <w:t>发包人有权书面通知承包人更换其认为不称职的施工管理人员，承包人无正当理由拒绝的 ，每发生一人在结算时发包人直接在合同款中扣违约金5000元，且承包人须承担上述违约给发包人造成的一切损失；</w:t>
      </w:r>
    </w:p>
    <w:p w14:paraId="26915168">
      <w:pPr>
        <w:spacing w:line="460" w:lineRule="exact"/>
        <w:ind w:firstLine="480"/>
        <w:contextualSpacing/>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3.3.3 承包人主要施工管理人员离开施工现场的批准要求：</w:t>
      </w:r>
      <w:r>
        <w:rPr>
          <w:rFonts w:hint="eastAsia" w:ascii="宋体" w:hAnsi="宋体" w:eastAsia="宋体" w:cs="宋体"/>
          <w:b/>
          <w:color w:val="auto"/>
          <w:sz w:val="24"/>
          <w:highlight w:val="none"/>
          <w:u w:val="single"/>
        </w:rPr>
        <w:t>项目部主要人员需要离开施工现场4小时以上的，由总监或发包人批准，经发包人认可后方可离开；</w:t>
      </w:r>
    </w:p>
    <w:p w14:paraId="271876FC">
      <w:pPr>
        <w:spacing w:line="460" w:lineRule="exact"/>
        <w:ind w:firstLine="480"/>
        <w:contextualSpacing/>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3.3.4承包人擅自更换主要施工管理人员的违约责任：</w:t>
      </w:r>
      <w:r>
        <w:rPr>
          <w:rFonts w:hint="eastAsia" w:ascii="宋体" w:hAnsi="宋体" w:eastAsia="宋体" w:cs="宋体"/>
          <w:b/>
          <w:color w:val="auto"/>
          <w:sz w:val="24"/>
          <w:highlight w:val="none"/>
          <w:u w:val="single"/>
        </w:rPr>
        <w:t>承包人必须指派响应文件中承诺的施工员、质检员、安全员到施工现场负责施工管理，不得更换。若未经发包人批准，擅自更换的，则按更换每人次扣违约金壹万元。</w:t>
      </w:r>
    </w:p>
    <w:p w14:paraId="75C02178">
      <w:pPr>
        <w:spacing w:line="460" w:lineRule="exact"/>
        <w:ind w:firstLine="480"/>
        <w:contextualSpacing/>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承包人主要施工管理人员擅自离开施工现场的违约责任：</w:t>
      </w:r>
      <w:r>
        <w:rPr>
          <w:rFonts w:hint="eastAsia" w:ascii="宋体" w:hAnsi="宋体" w:eastAsia="宋体" w:cs="宋体"/>
          <w:b/>
          <w:color w:val="auto"/>
          <w:sz w:val="24"/>
          <w:highlight w:val="none"/>
          <w:u w:val="single"/>
        </w:rPr>
        <w:t xml:space="preserve">        </w:t>
      </w:r>
    </w:p>
    <w:p w14:paraId="3D75DBCC">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3.5 分包</w:t>
      </w:r>
    </w:p>
    <w:p w14:paraId="5A100E9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3.5.1 分包的一般约定</w:t>
      </w:r>
    </w:p>
    <w:p w14:paraId="1CA67488">
      <w:pPr>
        <w:spacing w:line="460" w:lineRule="exact"/>
        <w:ind w:firstLine="457"/>
        <w:contextualSpacing/>
        <w:jc w:val="left"/>
        <w:rPr>
          <w:rFonts w:hint="eastAsia" w:ascii="宋体" w:hAnsi="宋体" w:eastAsia="宋体" w:cs="宋体"/>
          <w:color w:val="auto"/>
          <w:sz w:val="24"/>
          <w:highlight w:val="none"/>
          <w:u w:val="single"/>
        </w:rPr>
      </w:pPr>
      <w:r>
        <w:rPr>
          <w:rFonts w:hint="eastAsia" w:ascii="宋体" w:hAnsi="宋体" w:eastAsia="宋体" w:cs="宋体"/>
          <w:b/>
          <w:bCs/>
          <w:color w:val="auto"/>
          <w:spacing w:val="-4"/>
          <w:sz w:val="24"/>
          <w:highlight w:val="none"/>
          <w:u w:val="single"/>
        </w:rPr>
        <w:t>在履行合同过程中，承包人不得私自转包和分包，一经发现，取消承包资格，终止合同，罚没全额履约保证金，并且已完成的工程量不予结算，所造成的责任与损失均由承包人负责。【施工单位不得拒绝完成建设单位在施工地点范围内变更或要求增加的工程内容，采购人保留项目变更或分包的权利。】</w:t>
      </w:r>
    </w:p>
    <w:p w14:paraId="2A7760D9">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主体结构、关键性工作的范围：</w:t>
      </w:r>
      <w:r>
        <w:rPr>
          <w:rFonts w:hint="eastAsia" w:ascii="宋体" w:hAnsi="宋体" w:eastAsia="宋体" w:cs="宋体"/>
          <w:b/>
          <w:bCs/>
          <w:color w:val="auto"/>
          <w:sz w:val="24"/>
          <w:highlight w:val="none"/>
          <w:u w:val="single"/>
        </w:rPr>
        <w:t>依据国家及地方法律法规 、行业规定</w:t>
      </w:r>
      <w:r>
        <w:rPr>
          <w:rFonts w:hint="eastAsia" w:ascii="宋体" w:hAnsi="宋体" w:eastAsia="宋体" w:cs="宋体"/>
          <w:color w:val="auto"/>
          <w:sz w:val="24"/>
          <w:highlight w:val="none"/>
        </w:rPr>
        <w:t>。</w:t>
      </w:r>
    </w:p>
    <w:p w14:paraId="1A8A116F">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3.5.2分包的确定</w:t>
      </w:r>
    </w:p>
    <w:p w14:paraId="209037B2">
      <w:pPr>
        <w:spacing w:line="460" w:lineRule="exact"/>
        <w:ind w:firstLine="46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允许分包的专业工程包括：</w:t>
      </w:r>
      <w:r>
        <w:rPr>
          <w:rFonts w:hint="eastAsia" w:ascii="宋体" w:hAnsi="宋体" w:eastAsia="宋体" w:cs="宋体"/>
          <w:color w:val="auto"/>
          <w:sz w:val="24"/>
          <w:highlight w:val="none"/>
          <w:u w:val="single"/>
        </w:rPr>
        <w:t>　　</w:t>
      </w:r>
      <w:r>
        <w:rPr>
          <w:rFonts w:hint="eastAsia" w:ascii="宋体" w:hAnsi="宋体" w:eastAsia="宋体" w:cs="宋体"/>
          <w:b/>
          <w:bCs/>
          <w:color w:val="auto"/>
          <w:sz w:val="24"/>
          <w:highlight w:val="none"/>
          <w:u w:val="single"/>
        </w:rPr>
        <w:t xml:space="preserve">/ </w:t>
      </w:r>
    </w:p>
    <w:p w14:paraId="12F02EF8">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其他关于分包的约定：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确有必要分包的单项工程必须得到发包人和监理单位认可，并分包给具有相应施工资质的单位  </w:t>
      </w:r>
      <w:r>
        <w:rPr>
          <w:rFonts w:hint="eastAsia" w:ascii="宋体" w:hAnsi="宋体" w:eastAsia="宋体" w:cs="宋体"/>
          <w:color w:val="auto"/>
          <w:sz w:val="24"/>
          <w:highlight w:val="none"/>
        </w:rPr>
        <w:t>。</w:t>
      </w:r>
    </w:p>
    <w:p w14:paraId="3FC94B24">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3.5.3 分包合同价款</w:t>
      </w:r>
    </w:p>
    <w:p w14:paraId="0EC2214A">
      <w:pPr>
        <w:spacing w:line="460" w:lineRule="exact"/>
        <w:ind w:firstLine="48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关于分包合同价款支付的约定：</w:t>
      </w:r>
      <w:r>
        <w:rPr>
          <w:rFonts w:hint="eastAsia" w:ascii="宋体" w:hAnsi="宋体" w:eastAsia="宋体" w:cs="宋体"/>
          <w:b/>
          <w:bCs/>
          <w:color w:val="auto"/>
          <w:sz w:val="24"/>
          <w:highlight w:val="none"/>
          <w:u w:val="single"/>
        </w:rPr>
        <w:t>双方协商解决，不得差于总包合同的付款方式     。</w:t>
      </w:r>
    </w:p>
    <w:p w14:paraId="3410ACE9">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3.5 工程照管与成品、半成品保护</w:t>
      </w:r>
    </w:p>
    <w:p w14:paraId="773A5D47">
      <w:pPr>
        <w:spacing w:line="460" w:lineRule="exact"/>
        <w:ind w:firstLine="480"/>
        <w:contextualSpacing/>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承包人负责照管工程及工程相关的材料、工程设备的起始时间：</w:t>
      </w:r>
      <w:r>
        <w:rPr>
          <w:rFonts w:hint="eastAsia" w:ascii="宋体" w:hAnsi="宋体" w:eastAsia="宋体" w:cs="宋体"/>
          <w:b/>
          <w:bCs/>
          <w:color w:val="auto"/>
          <w:sz w:val="24"/>
          <w:highlight w:val="none"/>
          <w:u w:val="single"/>
        </w:rPr>
        <w:t xml:space="preserve">由承包人负责照管并承担相关费用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5A9499B">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3.6履约担保</w:t>
      </w:r>
    </w:p>
    <w:p w14:paraId="6DB886D3">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承包人是否提供履约担保：</w:t>
      </w:r>
      <w:r>
        <w:rPr>
          <w:rFonts w:hint="eastAsia" w:ascii="宋体" w:hAnsi="宋体" w:eastAsia="宋体" w:cs="宋体"/>
          <w:b/>
          <w:bCs/>
          <w:color w:val="auto"/>
          <w:sz w:val="24"/>
          <w:highlight w:val="none"/>
          <w:u w:val="single"/>
        </w:rPr>
        <w:t xml:space="preserve">  提供   </w:t>
      </w:r>
      <w:r>
        <w:rPr>
          <w:rFonts w:hint="eastAsia" w:ascii="宋体" w:hAnsi="宋体" w:eastAsia="宋体" w:cs="宋体"/>
          <w:color w:val="auto"/>
          <w:sz w:val="24"/>
          <w:highlight w:val="none"/>
        </w:rPr>
        <w:t xml:space="preserve"> 。</w:t>
      </w:r>
    </w:p>
    <w:p w14:paraId="57EE332C">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承包人提供履约担保的形式、金额及期限的：</w:t>
      </w:r>
      <w:r>
        <w:rPr>
          <w:rFonts w:hint="eastAsia" w:ascii="宋体" w:hAnsi="宋体" w:eastAsia="宋体" w:cs="宋体"/>
          <w:b/>
          <w:bCs/>
          <w:color w:val="auto"/>
          <w:sz w:val="24"/>
          <w:highlight w:val="none"/>
          <w:u w:val="single"/>
        </w:rPr>
        <w:t xml:space="preserve">  </w:t>
      </w:r>
      <w:r>
        <w:rPr>
          <w:rFonts w:hint="eastAsia" w:ascii="宋体" w:hAnsi="宋体" w:eastAsia="宋体" w:cs="宋体"/>
          <w:b/>
          <w:color w:val="auto"/>
          <w:sz w:val="24"/>
          <w:highlight w:val="none"/>
          <w:u w:val="single"/>
        </w:rPr>
        <w:t>①形式：</w:t>
      </w:r>
      <w:r>
        <w:rPr>
          <w:rFonts w:hint="eastAsia" w:ascii="宋体" w:hAnsi="宋体" w:eastAsia="宋体" w:cs="宋体"/>
          <w:b/>
          <w:color w:val="auto"/>
          <w:sz w:val="24"/>
          <w:highlight w:val="none"/>
          <w:u w:val="single"/>
          <w:lang w:eastAsia="zh-CN"/>
        </w:rPr>
        <w:t>按采购文件要求的方式</w:t>
      </w:r>
      <w:r>
        <w:rPr>
          <w:rFonts w:hint="eastAsia" w:ascii="宋体" w:hAnsi="宋体" w:eastAsia="宋体" w:cs="宋体"/>
          <w:b/>
          <w:color w:val="auto"/>
          <w:sz w:val="24"/>
          <w:highlight w:val="none"/>
          <w:u w:val="single"/>
        </w:rPr>
        <w:t>；；②承包人如不能履行本合同或履行不符合本合同约定的，按本合同约定以履约保证金向发包人支付违约金。保证金不足以支付违约金时，承包人还应按本合同约定向发包人承担违约责任。</w:t>
      </w:r>
    </w:p>
    <w:p w14:paraId="1F5F183E">
      <w:pPr>
        <w:pStyle w:val="239"/>
        <w:keepNext w:val="0"/>
        <w:spacing w:line="460" w:lineRule="exact"/>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监理人</w:t>
      </w:r>
    </w:p>
    <w:p w14:paraId="7CC8804C">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4.1监理人的一般规定</w:t>
      </w:r>
    </w:p>
    <w:p w14:paraId="78BE8160">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关于监理人的监理内容：</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 依据监理合同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A79CEE2">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关于监理人的监理权限：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依据监理合同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29927682">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关于监理人在施工现场的办公场所、生活场所的提供和费用承担的约定：</w:t>
      </w:r>
      <w:r>
        <w:rPr>
          <w:rFonts w:hint="eastAsia" w:ascii="宋体" w:hAnsi="宋体" w:eastAsia="宋体" w:cs="宋体"/>
          <w:b/>
          <w:bCs/>
          <w:color w:val="auto"/>
          <w:sz w:val="24"/>
          <w:highlight w:val="none"/>
          <w:u w:val="single"/>
        </w:rPr>
        <w:t xml:space="preserve">依据监理合同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80738D4">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4.2 监理人员</w:t>
      </w:r>
    </w:p>
    <w:p w14:paraId="397D0FDE">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总监理工程师：</w:t>
      </w:r>
    </w:p>
    <w:p w14:paraId="17B57AED">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10FC5515">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职    务：</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33326F00">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监理工程师执业资格证书号：</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4A90F178">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5A83D7A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1A2994E0">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通信地址：</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45507373">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关于监理人的其他约定：</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5D45F482">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4.4 商定或确定</w:t>
      </w:r>
    </w:p>
    <w:p w14:paraId="09BEE5E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在发包人和承包人不能通过协商达成一致意见时，发包人授权监理人对以下事项进行确定：</w:t>
      </w:r>
    </w:p>
    <w:p w14:paraId="03608F52">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0E60272A">
      <w:pPr>
        <w:pStyle w:val="239"/>
        <w:keepNext w:val="0"/>
        <w:spacing w:line="460" w:lineRule="exact"/>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工程质量</w:t>
      </w:r>
    </w:p>
    <w:p w14:paraId="5768AD95">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5.1 质量要求</w:t>
      </w:r>
    </w:p>
    <w:p w14:paraId="1FC43B4D">
      <w:pPr>
        <w:spacing w:line="460" w:lineRule="exact"/>
        <w:ind w:firstLine="600"/>
        <w:contextualSpacing/>
        <w:jc w:val="lef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承包人必须严格按照施工图纸</w:t>
      </w:r>
      <w:r>
        <w:rPr>
          <w:rFonts w:hint="eastAsia" w:ascii="宋体" w:hAnsi="宋体" w:eastAsia="宋体" w:cs="宋体"/>
          <w:b/>
          <w:color w:val="auto"/>
          <w:sz w:val="24"/>
          <w:highlight w:val="none"/>
          <w:u w:val="single"/>
          <w:lang w:eastAsia="zh-CN"/>
        </w:rPr>
        <w:t>、</w:t>
      </w:r>
      <w:r>
        <w:rPr>
          <w:rFonts w:hint="eastAsia" w:ascii="宋体" w:hAnsi="宋体" w:eastAsia="宋体" w:cs="宋体"/>
          <w:b/>
          <w:color w:val="auto"/>
          <w:sz w:val="24"/>
          <w:highlight w:val="none"/>
          <w:u w:val="single"/>
        </w:rPr>
        <w:t>工程技术要求及有关工程施工规范、规格和标准施工，并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p>
    <w:p w14:paraId="2374B791">
      <w:pPr>
        <w:spacing w:line="460" w:lineRule="exact"/>
        <w:ind w:firstLine="600"/>
        <w:contextualSpacing/>
        <w:jc w:val="lef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对造成质量未达到约定标准双方都有过错的，按各自责任大小承担损失。具体由双方友好协商，协商不成提交建设行政主管部门进行调解或向南通仲裁委提出仲裁。</w:t>
      </w:r>
    </w:p>
    <w:p w14:paraId="7C576D1A">
      <w:pPr>
        <w:spacing w:line="460" w:lineRule="exact"/>
        <w:ind w:firstLine="600"/>
        <w:contextualSpacing/>
        <w:rPr>
          <w:rFonts w:hint="eastAsia" w:ascii="宋体" w:hAnsi="宋体" w:eastAsia="宋体" w:cs="宋体"/>
          <w:color w:val="auto"/>
          <w:sz w:val="24"/>
          <w:highlight w:val="none"/>
        </w:rPr>
      </w:pPr>
      <w:r>
        <w:rPr>
          <w:rFonts w:hint="eastAsia" w:ascii="宋体" w:hAnsi="宋体" w:eastAsia="宋体" w:cs="宋体"/>
          <w:b/>
          <w:color w:val="auto"/>
          <w:sz w:val="24"/>
          <w:highlight w:val="none"/>
          <w:u w:val="single"/>
        </w:rPr>
        <w:t>双方对质量评定意见不一致时，由工程质量监督部门进行质量评定。</w:t>
      </w:r>
    </w:p>
    <w:p w14:paraId="24B872AC">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5.1.1 特殊质量标准和要求：</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合格</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FF3BFCC">
      <w:pPr>
        <w:spacing w:line="460" w:lineRule="exact"/>
        <w:ind w:firstLine="10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关于工程奖项的约定：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无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C7945B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5.3 隐蔽工程检查</w:t>
      </w:r>
    </w:p>
    <w:p w14:paraId="439F4A8C">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5.3.1承包人提前通知监理人隐蔽工程检查的期限的约定：</w:t>
      </w:r>
      <w:r>
        <w:rPr>
          <w:rFonts w:hint="eastAsia" w:ascii="宋体" w:hAnsi="宋体" w:eastAsia="宋体" w:cs="宋体"/>
          <w:color w:val="auto"/>
          <w:sz w:val="24"/>
          <w:highlight w:val="none"/>
          <w:u w:val="single"/>
        </w:rPr>
        <w:t xml:space="preserve"> 提前48小时     </w:t>
      </w:r>
      <w:r>
        <w:rPr>
          <w:rFonts w:hint="eastAsia" w:ascii="宋体" w:hAnsi="宋体" w:eastAsia="宋体" w:cs="宋体"/>
          <w:color w:val="auto"/>
          <w:sz w:val="24"/>
          <w:highlight w:val="none"/>
        </w:rPr>
        <w:t>。</w:t>
      </w:r>
    </w:p>
    <w:p w14:paraId="1365D6A1">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监理人不能按时进行检查时，应提前</w:t>
      </w:r>
      <w:r>
        <w:rPr>
          <w:rFonts w:hint="eastAsia" w:ascii="宋体" w:hAnsi="宋体" w:eastAsia="宋体" w:cs="宋体"/>
          <w:color w:val="auto"/>
          <w:sz w:val="24"/>
          <w:highlight w:val="none"/>
          <w:u w:val="single"/>
        </w:rPr>
        <w:t xml:space="preserve"> 24 </w:t>
      </w:r>
      <w:r>
        <w:rPr>
          <w:rFonts w:hint="eastAsia" w:ascii="宋体" w:hAnsi="宋体" w:eastAsia="宋体" w:cs="宋体"/>
          <w:color w:val="auto"/>
          <w:sz w:val="24"/>
          <w:highlight w:val="none"/>
        </w:rPr>
        <w:t>小时提交书面延期要求。</w:t>
      </w:r>
    </w:p>
    <w:p w14:paraId="5010B103">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关于延期最长不得超过：</w:t>
      </w:r>
      <w:r>
        <w:rPr>
          <w:rFonts w:hint="eastAsia" w:ascii="宋体" w:hAnsi="宋体" w:eastAsia="宋体" w:cs="宋体"/>
          <w:color w:val="auto"/>
          <w:sz w:val="24"/>
          <w:highlight w:val="none"/>
          <w:u w:val="single"/>
        </w:rPr>
        <w:t xml:space="preserve">  48  </w:t>
      </w:r>
      <w:r>
        <w:rPr>
          <w:rFonts w:hint="eastAsia" w:ascii="宋体" w:hAnsi="宋体" w:eastAsia="宋体" w:cs="宋体"/>
          <w:color w:val="auto"/>
          <w:sz w:val="24"/>
          <w:highlight w:val="none"/>
        </w:rPr>
        <w:t>小时。</w:t>
      </w:r>
    </w:p>
    <w:p w14:paraId="24DB4D84">
      <w:pPr>
        <w:pStyle w:val="239"/>
        <w:keepNext w:val="0"/>
        <w:spacing w:line="460" w:lineRule="exact"/>
        <w:ind w:firstLine="480"/>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安全文明施工与环境保护</w:t>
      </w:r>
    </w:p>
    <w:p w14:paraId="78D90749">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6.1安全文明施工</w:t>
      </w:r>
    </w:p>
    <w:p w14:paraId="15CC4A9F">
      <w:pPr>
        <w:spacing w:line="460" w:lineRule="exact"/>
        <w:ind w:firstLine="597"/>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6.1.1 项目安全生产的达标目标及相应事项的约定：</w:t>
      </w:r>
      <w:r>
        <w:rPr>
          <w:rFonts w:hint="eastAsia" w:ascii="宋体" w:hAnsi="宋体" w:eastAsia="宋体" w:cs="宋体"/>
          <w:b/>
          <w:bCs/>
          <w:color w:val="auto"/>
          <w:sz w:val="24"/>
          <w:highlight w:val="none"/>
          <w:u w:val="single"/>
        </w:rPr>
        <w:t>满足江苏省、南通市等安监部门安全文明生产的要求，做好安全技术教育及交底，落实所有安全技术措施和人身防护用品。</w:t>
      </w:r>
    </w:p>
    <w:p w14:paraId="4B8BE08E">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6.1.2 文明施工</w:t>
      </w:r>
    </w:p>
    <w:p w14:paraId="3D6511A6">
      <w:pPr>
        <w:tabs>
          <w:tab w:val="left" w:pos="0"/>
          <w:tab w:val="left" w:pos="993"/>
          <w:tab w:val="left" w:pos="1134"/>
        </w:tabs>
        <w:spacing w:line="460" w:lineRule="exact"/>
        <w:ind w:firstLine="480"/>
        <w:contextualSpacing/>
        <w:jc w:val="lef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合同当事人对文明施工的要求：</w:t>
      </w:r>
      <w:r>
        <w:rPr>
          <w:rFonts w:hint="eastAsia" w:ascii="宋体" w:hAnsi="宋体" w:eastAsia="宋体" w:cs="宋体"/>
          <w:b/>
          <w:color w:val="auto"/>
          <w:sz w:val="24"/>
          <w:highlight w:val="none"/>
          <w:u w:val="single"/>
        </w:rPr>
        <w:t>承包人须按安全文明施工的要求做好场地清理及相关工作</w:t>
      </w:r>
      <w:r>
        <w:rPr>
          <w:rFonts w:hint="eastAsia" w:ascii="宋体" w:hAnsi="宋体" w:eastAsia="宋体" w:cs="宋体"/>
          <w:color w:val="auto"/>
          <w:sz w:val="24"/>
          <w:highlight w:val="none"/>
        </w:rPr>
        <w:t>，同时承包人须按</w:t>
      </w:r>
      <w:r>
        <w:rPr>
          <w:rFonts w:hint="eastAsia" w:ascii="宋体" w:hAnsi="宋体" w:eastAsia="宋体" w:cs="宋体"/>
          <w:color w:val="auto"/>
          <w:sz w:val="24"/>
          <w:highlight w:val="none"/>
          <w:lang w:val="en-US" w:eastAsia="zh-CN"/>
        </w:rPr>
        <w:t>南通监狱</w:t>
      </w:r>
      <w:r>
        <w:rPr>
          <w:rFonts w:hint="eastAsia" w:ascii="宋体" w:hAnsi="宋体" w:eastAsia="宋体" w:cs="宋体"/>
          <w:color w:val="auto"/>
          <w:sz w:val="24"/>
          <w:highlight w:val="none"/>
        </w:rPr>
        <w:t>建设工程文明施工规定做好场地清理及相关工作 。施工现场垃圾必须及时装袋并清运出</w:t>
      </w:r>
      <w:r>
        <w:rPr>
          <w:rFonts w:hint="eastAsia" w:ascii="宋体" w:hAnsi="宋体" w:eastAsia="宋体" w:cs="宋体"/>
          <w:color w:val="auto"/>
          <w:sz w:val="24"/>
          <w:highlight w:val="none"/>
          <w:lang w:val="en-US" w:eastAsia="zh-CN"/>
        </w:rPr>
        <w:t>监狱</w:t>
      </w:r>
      <w:r>
        <w:rPr>
          <w:rFonts w:hint="eastAsia" w:ascii="宋体" w:hAnsi="宋体" w:eastAsia="宋体" w:cs="宋体"/>
          <w:color w:val="auto"/>
          <w:sz w:val="24"/>
          <w:highlight w:val="none"/>
        </w:rPr>
        <w:t>，费用包含在响应报价中。</w:t>
      </w:r>
    </w:p>
    <w:p w14:paraId="17CEEDB5">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6.1.3 关于安全文明施工费支付比例和支付期限的约定：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与合同款（进度款）同期支付</w:t>
      </w:r>
      <w:r>
        <w:rPr>
          <w:rFonts w:hint="eastAsia" w:ascii="宋体" w:hAnsi="宋体" w:eastAsia="宋体" w:cs="宋体"/>
          <w:color w:val="auto"/>
          <w:sz w:val="24"/>
          <w:highlight w:val="none"/>
        </w:rPr>
        <w:t>。</w:t>
      </w:r>
    </w:p>
    <w:p w14:paraId="53EF58E2">
      <w:pPr>
        <w:pStyle w:val="239"/>
        <w:keepNext w:val="0"/>
        <w:spacing w:line="460" w:lineRule="exact"/>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工期和进度</w:t>
      </w:r>
    </w:p>
    <w:p w14:paraId="6A3AF35F">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7.1 施工组织设计</w:t>
      </w:r>
    </w:p>
    <w:p w14:paraId="0F82D497">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7.1.2 施工组织设计的提交和修改</w:t>
      </w:r>
    </w:p>
    <w:p w14:paraId="1F3300AC">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承包人提交详细施工组织设计的期限的约定：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lang w:eastAsia="zh-TW"/>
        </w:rPr>
        <w:t>。</w:t>
      </w:r>
    </w:p>
    <w:p w14:paraId="67D3598D">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发包人和监理人在收到详细的施工组织设计后确认或提出修改意见的期限：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w:t>
      </w:r>
    </w:p>
    <w:p w14:paraId="3113375D">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7.2 施工进度计划</w:t>
      </w:r>
    </w:p>
    <w:p w14:paraId="3C046647">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7.2.2 施工进度计划的修订</w:t>
      </w:r>
    </w:p>
    <w:p w14:paraId="09325744">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承包人提供施工组织设计（施工方案）和进度计划的时间：</w:t>
      </w:r>
      <w:r>
        <w:rPr>
          <w:rFonts w:hint="eastAsia" w:ascii="宋体" w:hAnsi="宋体" w:eastAsia="宋体" w:cs="宋体"/>
          <w:b/>
          <w:bCs/>
          <w:color w:val="auto"/>
          <w:sz w:val="24"/>
          <w:highlight w:val="none"/>
          <w:u w:val="single"/>
        </w:rPr>
        <w:t xml:space="preserve">     </w:t>
      </w:r>
    </w:p>
    <w:p w14:paraId="31A8ECD2">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发包人和监理人在收到修订的施工进度计划后确认或提出修改意见的期限：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收到上述文件后3日内予以确认。</w:t>
      </w:r>
    </w:p>
    <w:p w14:paraId="19850265">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7.3 开工</w:t>
      </w:r>
    </w:p>
    <w:p w14:paraId="53AFEC74">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7.3.1 开工准备</w:t>
      </w:r>
    </w:p>
    <w:p w14:paraId="2CA1890C">
      <w:pPr>
        <w:spacing w:line="460" w:lineRule="exact"/>
        <w:ind w:firstLine="645"/>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关于承包人提交工程开工报审表的期限：</w:t>
      </w:r>
      <w:r>
        <w:rPr>
          <w:rFonts w:hint="eastAsia" w:ascii="宋体" w:hAnsi="宋体" w:eastAsia="宋体" w:cs="宋体"/>
          <w:b/>
          <w:bCs/>
          <w:color w:val="auto"/>
          <w:sz w:val="24"/>
          <w:highlight w:val="none"/>
          <w:u w:val="single"/>
        </w:rPr>
        <w:t>本合同签订并生效后五日内</w:t>
      </w:r>
      <w:r>
        <w:rPr>
          <w:rFonts w:hint="eastAsia" w:ascii="宋体" w:hAnsi="宋体" w:eastAsia="宋体" w:cs="宋体"/>
          <w:color w:val="auto"/>
          <w:sz w:val="24"/>
          <w:highlight w:val="none"/>
        </w:rPr>
        <w:t>。</w:t>
      </w:r>
    </w:p>
    <w:p w14:paraId="0BDF14D8">
      <w:pPr>
        <w:spacing w:line="460" w:lineRule="exact"/>
        <w:ind w:firstLine="645"/>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关于发包人应完成的其他开工准备工作及期限：</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582A538D">
      <w:pPr>
        <w:spacing w:line="460" w:lineRule="exact"/>
        <w:ind w:firstLine="54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关于承包人应完成的其他开工准备工作及期限：</w:t>
      </w:r>
      <w:r>
        <w:rPr>
          <w:rFonts w:hint="eastAsia" w:ascii="宋体" w:hAnsi="宋体" w:eastAsia="宋体" w:cs="宋体"/>
          <w:b/>
          <w:bCs/>
          <w:color w:val="auto"/>
          <w:sz w:val="24"/>
          <w:highlight w:val="none"/>
          <w:u w:val="single"/>
        </w:rPr>
        <w:t xml:space="preserve">开工前5日依据磋商响应文件，结合施工现场情况，报施工总进度计划， </w:t>
      </w:r>
      <w:r>
        <w:rPr>
          <w:rFonts w:hint="eastAsia" w:ascii="宋体" w:hAnsi="宋体" w:eastAsia="宋体" w:cs="宋体"/>
          <w:b/>
          <w:bCs/>
          <w:color w:val="auto"/>
          <w:sz w:val="24"/>
          <w:highlight w:val="none"/>
          <w:u w:val="single"/>
          <w:lang w:eastAsia="zh-TW"/>
        </w:rPr>
        <w:t>每周四报周进度计划</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72F73C0">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7.3.2开工通知</w:t>
      </w:r>
    </w:p>
    <w:p w14:paraId="119C80E7">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因发包人原因造成监理人未能在计划开工日期之日起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天内发出开工通知的，承包人有权提出价格调整要求，或者解除合同。</w:t>
      </w:r>
    </w:p>
    <w:p w14:paraId="6072D82F">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7.4 测量放线</w:t>
      </w:r>
    </w:p>
    <w:p w14:paraId="3656285F">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7.4.1发包人通过监理人向承包人提供测量基准点、基准线和水准点及其书面资料的期限：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开工前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8E57B1A">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7.5 工期延误</w:t>
      </w:r>
    </w:p>
    <w:p w14:paraId="61C3F56C">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7.5.1 因发包人原因导致工期延误</w:t>
      </w:r>
    </w:p>
    <w:p w14:paraId="1E4ECA99">
      <w:pPr>
        <w:spacing w:line="460" w:lineRule="exact"/>
        <w:ind w:firstLine="24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（7）因发包人原因导致工期延误的其他情形：</w:t>
      </w:r>
      <w:r>
        <w:rPr>
          <w:rFonts w:hint="eastAsia" w:ascii="宋体" w:hAnsi="宋体" w:eastAsia="宋体" w:cs="宋体"/>
          <w:b/>
          <w:bCs/>
          <w:color w:val="auto"/>
          <w:sz w:val="24"/>
          <w:highlight w:val="none"/>
          <w:u w:val="single"/>
        </w:rPr>
        <w:t>非承包人原因可能出现的特殊情况。不可抗力或由于设计变更、补充等原因影响工期的，承包人必须及时办理延期申请手续，否则视为不涉及工期顺延。由于发包人原因延误，工期顺延（但须得到发包人代表签字的书面认可，承包人同意因发包人原因的工期顺延，承包人不予索赔）；疫情期间的工期自行考虑，不得申请延期和索赔。</w:t>
      </w:r>
    </w:p>
    <w:p w14:paraId="1DCCD013">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7.5.2 因承包人原因导致工期延误</w:t>
      </w:r>
    </w:p>
    <w:p w14:paraId="5514772A">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因承包人原因造成工期延误，逾期竣工违约金的计算方法为：</w:t>
      </w:r>
    </w:p>
    <w:p w14:paraId="6DB4AFD3">
      <w:pPr>
        <w:spacing w:line="460" w:lineRule="exact"/>
        <w:ind w:firstLine="482"/>
        <w:contextualSpacing/>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实际开工时间以总监理工程师签发的开工令为准，竣工日期以竣工验收报告日期为准。</w:t>
      </w:r>
      <w:r>
        <w:rPr>
          <w:rFonts w:hint="eastAsia" w:ascii="宋体" w:hAnsi="宋体" w:eastAsia="宋体" w:cs="宋体"/>
          <w:b/>
          <w:color w:val="auto"/>
          <w:sz w:val="24"/>
          <w:highlight w:val="none"/>
          <w:u w:val="single"/>
        </w:rPr>
        <w:t>若</w:t>
      </w:r>
      <w:r>
        <w:rPr>
          <w:rFonts w:hint="eastAsia" w:ascii="宋体" w:hAnsi="宋体" w:eastAsia="宋体" w:cs="宋体"/>
          <w:b/>
          <w:bCs/>
          <w:color w:val="auto"/>
          <w:sz w:val="24"/>
          <w:highlight w:val="none"/>
          <w:u w:val="single"/>
        </w:rPr>
        <w:t>承包人未按期开工或因其他原因延误工期七天以内，则按延期每天扣违约金贰仟元；若超过七天，则从第七天起按延期每天扣违约金伍仟元；若超过十五天以上，</w:t>
      </w:r>
      <w:r>
        <w:rPr>
          <w:rFonts w:hint="eastAsia" w:ascii="宋体" w:hAnsi="宋体" w:eastAsia="宋体" w:cs="宋体"/>
          <w:b/>
          <w:color w:val="auto"/>
          <w:sz w:val="24"/>
          <w:highlight w:val="none"/>
          <w:u w:val="single"/>
        </w:rPr>
        <w:t>则罚没全额履约保证金的20%，并按延期1000元/天加罚，且</w:t>
      </w:r>
      <w:r>
        <w:rPr>
          <w:rFonts w:hint="eastAsia" w:ascii="宋体" w:hAnsi="宋体" w:eastAsia="宋体" w:cs="宋体"/>
          <w:b/>
          <w:bCs/>
          <w:color w:val="auto"/>
          <w:sz w:val="24"/>
          <w:highlight w:val="none"/>
          <w:u w:val="single"/>
        </w:rPr>
        <w:t xml:space="preserve">发包人有权终止合同。 </w:t>
      </w:r>
    </w:p>
    <w:p w14:paraId="55FC13E5">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因承包人原因造成工期延误，逾期竣工违约金的上限：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w:t>
      </w:r>
      <w:r>
        <w:rPr>
          <w:rFonts w:hint="eastAsia" w:ascii="宋体" w:hAnsi="宋体" w:eastAsia="宋体" w:cs="宋体"/>
          <w:color w:val="auto"/>
          <w:sz w:val="24"/>
          <w:highlight w:val="none"/>
          <w:u w:val="single"/>
        </w:rPr>
        <w:t xml:space="preserve">   </w:t>
      </w:r>
    </w:p>
    <w:p w14:paraId="38F04613">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7.6 不利物质条件</w:t>
      </w:r>
    </w:p>
    <w:p w14:paraId="2552444D">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不利物质条件的其他情形和有关约定：</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w:t>
      </w:r>
    </w:p>
    <w:p w14:paraId="37E4FB24">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7.7异常恶劣的气候条件</w:t>
      </w:r>
    </w:p>
    <w:p w14:paraId="230DD7C6">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发包人和承包人同意以下情形视为异常恶劣的气候条件：</w:t>
      </w:r>
    </w:p>
    <w:p w14:paraId="10D943F6">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b/>
          <w:bCs/>
          <w:color w:val="auto"/>
          <w:sz w:val="24"/>
          <w:highlight w:val="none"/>
          <w:u w:val="single"/>
        </w:rPr>
        <w:t>双方另行约定</w:t>
      </w:r>
      <w:r>
        <w:rPr>
          <w:rFonts w:hint="eastAsia" w:ascii="宋体" w:hAnsi="宋体" w:eastAsia="宋体" w:cs="宋体"/>
          <w:color w:val="auto"/>
          <w:sz w:val="24"/>
          <w:highlight w:val="none"/>
        </w:rPr>
        <w:t>。</w:t>
      </w:r>
    </w:p>
    <w:p w14:paraId="5889F7C8">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7.9 提前竣工的奖励   7.9.2提前竣工的奖励：</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BAEB500">
      <w:pPr>
        <w:pStyle w:val="239"/>
        <w:keepNext w:val="0"/>
        <w:spacing w:line="460" w:lineRule="exact"/>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 材料与设备</w:t>
      </w:r>
    </w:p>
    <w:p w14:paraId="1F50447B">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8.1承包人采购材料与工程设备</w:t>
      </w:r>
    </w:p>
    <w:p w14:paraId="3A580B29">
      <w:pPr>
        <w:spacing w:line="460" w:lineRule="exact"/>
        <w:ind w:firstLine="482"/>
        <w:contextualSpacing/>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本工程主要材料，承包人应按采购文件规定、设计文件、施工验收规范要求进行采购与保管。</w:t>
      </w:r>
    </w:p>
    <w:p w14:paraId="7AF20C9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8.2材料与工程设备的保管与使用</w:t>
      </w:r>
    </w:p>
    <w:p w14:paraId="7931FA26">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bookmarkStart w:id="189" w:name="_Toc292559373"/>
      <w:bookmarkStart w:id="190" w:name="_Toc292559878"/>
      <w:r>
        <w:rPr>
          <w:rFonts w:hint="eastAsia" w:ascii="宋体" w:hAnsi="宋体" w:eastAsia="宋体" w:cs="宋体"/>
          <w:color w:val="auto"/>
          <w:sz w:val="24"/>
          <w:highlight w:val="none"/>
        </w:rPr>
        <w:t>.2.1发包人供应的材料设备的保管费用的承担：</w:t>
      </w:r>
      <w:r>
        <w:rPr>
          <w:rFonts w:hint="eastAsia" w:ascii="宋体" w:hAnsi="宋体" w:eastAsia="宋体" w:cs="宋体"/>
          <w:b/>
          <w:color w:val="auto"/>
          <w:sz w:val="24"/>
          <w:highlight w:val="none"/>
          <w:u w:val="single"/>
        </w:rPr>
        <w:t xml:space="preserve">  。 </w:t>
      </w:r>
      <w:bookmarkEnd w:id="189"/>
      <w:bookmarkEnd w:id="190"/>
    </w:p>
    <w:p w14:paraId="05717243">
      <w:pPr>
        <w:spacing w:line="460" w:lineRule="exact"/>
        <w:ind w:firstLine="480"/>
        <w:contextualSpacing/>
        <w:jc w:val="left"/>
        <w:rPr>
          <w:rFonts w:hint="eastAsia" w:ascii="宋体" w:hAnsi="宋体" w:eastAsia="宋体" w:cs="宋体"/>
          <w:b/>
          <w:color w:val="auto"/>
          <w:spacing w:val="-8"/>
          <w:sz w:val="24"/>
          <w:highlight w:val="none"/>
          <w:u w:val="single"/>
        </w:rPr>
      </w:pPr>
      <w:r>
        <w:rPr>
          <w:rFonts w:hint="eastAsia" w:ascii="宋体" w:hAnsi="宋体" w:eastAsia="宋体" w:cs="宋体"/>
          <w:color w:val="auto"/>
          <w:sz w:val="24"/>
          <w:highlight w:val="none"/>
        </w:rPr>
        <w:t>承包人采购材料与工程设备的保管与使用：（1）</w:t>
      </w:r>
      <w:r>
        <w:rPr>
          <w:rFonts w:hint="eastAsia" w:ascii="宋体" w:hAnsi="宋体" w:eastAsia="宋体" w:cs="宋体"/>
          <w:b/>
          <w:color w:val="auto"/>
          <w:spacing w:val="-8"/>
          <w:sz w:val="24"/>
          <w:highlight w:val="none"/>
          <w:u w:val="single"/>
        </w:rPr>
        <w:t>承包人自行采购的材料设备，在相关材料进场时必须得到发包人及监理单位的认可，否则不得进场使用。</w:t>
      </w:r>
    </w:p>
    <w:p w14:paraId="0F3030C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8.3 样品</w:t>
      </w:r>
    </w:p>
    <w:p w14:paraId="156EE2D2">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8.3.1</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样品的报送与封存</w:t>
      </w:r>
    </w:p>
    <w:p w14:paraId="63230B9B">
      <w:pPr>
        <w:spacing w:line="460" w:lineRule="exact"/>
        <w:ind w:firstLine="36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需要承包人报送样品的材料或工程设备，样品的种类、名称、规格、数量要求：</w:t>
      </w:r>
      <w:r>
        <w:rPr>
          <w:rFonts w:hint="eastAsia" w:ascii="宋体" w:hAnsi="宋体" w:eastAsia="宋体" w:cs="宋体"/>
          <w:color w:val="auto"/>
          <w:sz w:val="24"/>
          <w:highlight w:val="none"/>
          <w:u w:val="single"/>
        </w:rPr>
        <w:t xml:space="preserve"> 见本文件要求</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u w:val="single"/>
        </w:rPr>
        <w:t xml:space="preserve">  </w:t>
      </w:r>
    </w:p>
    <w:p w14:paraId="0031B5D4">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8.4 施工设备和临时设施</w:t>
      </w:r>
    </w:p>
    <w:p w14:paraId="766E5CCF">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8.4.1 承包人提供的施工设备和临时设施</w:t>
      </w:r>
    </w:p>
    <w:p w14:paraId="26ACE54B">
      <w:pPr>
        <w:spacing w:line="460" w:lineRule="exact"/>
        <w:ind w:firstLine="480"/>
        <w:contextualSpacing/>
        <w:jc w:val="lef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关于修建临时设施费用承担的约定：</w:t>
      </w:r>
      <w:r>
        <w:rPr>
          <w:rFonts w:hint="eastAsia" w:ascii="宋体" w:hAnsi="宋体" w:eastAsia="宋体" w:cs="宋体"/>
          <w:b/>
          <w:color w:val="auto"/>
          <w:sz w:val="24"/>
          <w:highlight w:val="none"/>
          <w:u w:val="single"/>
        </w:rPr>
        <w:t>由承包人自行考虑，费用包含在合同价款内。</w:t>
      </w:r>
    </w:p>
    <w:p w14:paraId="5A11AACB">
      <w:pPr>
        <w:spacing w:line="460" w:lineRule="exact"/>
        <w:contextualSpacing/>
        <w:jc w:val="left"/>
        <w:rPr>
          <w:rFonts w:hint="eastAsia" w:ascii="宋体" w:hAnsi="宋体" w:eastAsia="宋体" w:cs="宋体"/>
          <w:b/>
          <w:color w:val="auto"/>
          <w:sz w:val="24"/>
          <w:highlight w:val="none"/>
          <w:u w:val="single"/>
        </w:rPr>
      </w:pPr>
      <w:r>
        <w:rPr>
          <w:rFonts w:hint="eastAsia" w:ascii="宋体" w:hAnsi="宋体" w:eastAsia="宋体" w:cs="宋体"/>
          <w:bCs/>
          <w:color w:val="auto"/>
          <w:sz w:val="24"/>
          <w:highlight w:val="none"/>
        </w:rPr>
        <w:t>9. 试验与检验</w:t>
      </w:r>
      <w:r>
        <w:rPr>
          <w:rFonts w:hint="eastAsia" w:ascii="宋体" w:hAnsi="宋体" w:eastAsia="宋体" w:cs="宋体"/>
          <w:b/>
          <w:color w:val="auto"/>
          <w:sz w:val="24"/>
          <w:highlight w:val="none"/>
          <w:u w:val="single"/>
        </w:rPr>
        <w:t>按本合同通用条款执行。</w:t>
      </w:r>
    </w:p>
    <w:p w14:paraId="2848F140">
      <w:pPr>
        <w:pStyle w:val="239"/>
        <w:keepNext w:val="0"/>
        <w:spacing w:line="460" w:lineRule="exact"/>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 变更</w:t>
      </w:r>
    </w:p>
    <w:p w14:paraId="355AC43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10.1变更的范围</w:t>
      </w:r>
    </w:p>
    <w:p w14:paraId="75E99624">
      <w:pPr>
        <w:tabs>
          <w:tab w:val="left" w:pos="820"/>
        </w:tabs>
        <w:spacing w:line="460" w:lineRule="exact"/>
        <w:ind w:firstLine="47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关于变更的范围的约定：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(1)经发包人认可的设计变更;(2)具有完备手续的现场签证;(3)经发包人认可的其它变更。</w:t>
      </w:r>
    </w:p>
    <w:p w14:paraId="2CDB9A5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10.2变更程序</w:t>
      </w:r>
    </w:p>
    <w:p w14:paraId="17BD4231">
      <w:pPr>
        <w:tabs>
          <w:tab w:val="left" w:pos="820"/>
        </w:tabs>
        <w:spacing w:line="460" w:lineRule="exact"/>
        <w:ind w:firstLine="472"/>
        <w:contextualSpacing/>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现场签证和变更若涉及合同价款变化的，承包人应在</w:t>
      </w:r>
      <w:r>
        <w:rPr>
          <w:rFonts w:hint="eastAsia" w:ascii="宋体" w:hAnsi="宋体" w:eastAsia="宋体" w:cs="宋体"/>
          <w:b/>
          <w:bCs/>
          <w:color w:val="auto"/>
          <w:sz w:val="24"/>
          <w:highlight w:val="none"/>
          <w:u w:val="single"/>
          <w:lang w:val="en-US" w:eastAsia="zh-CN"/>
        </w:rPr>
        <w:t>收到变更指令后</w:t>
      </w:r>
      <w:r>
        <w:rPr>
          <w:rFonts w:hint="eastAsia" w:ascii="宋体" w:hAnsi="宋体" w:eastAsia="宋体" w:cs="宋体"/>
          <w:b/>
          <w:bCs/>
          <w:color w:val="auto"/>
          <w:sz w:val="24"/>
          <w:highlight w:val="none"/>
          <w:u w:val="single"/>
        </w:rPr>
        <w:t>14天内提出价款变更报告；逾期不报导致合同价款增加的，发包人则视为是承包人的让利，不予增加；若涉及合同价款减少的，则属于发包人自行核减合同价款，承包人不得追诉。</w:t>
      </w:r>
    </w:p>
    <w:p w14:paraId="491A4C80">
      <w:pPr>
        <w:tabs>
          <w:tab w:val="left" w:pos="820"/>
        </w:tabs>
        <w:spacing w:line="460" w:lineRule="exact"/>
        <w:ind w:firstLine="472"/>
        <w:contextualSpacing/>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发包人有权在发出变更指令前要求承包人提交一份有关该项变更的建议书，承包人应在2个工作日内做出书面回应，并在建议书中说明该项变更可能对本工程造成的影响。</w:t>
      </w:r>
    </w:p>
    <w:p w14:paraId="4BF28BC2">
      <w:pPr>
        <w:tabs>
          <w:tab w:val="left" w:pos="820"/>
        </w:tabs>
        <w:spacing w:line="460" w:lineRule="exact"/>
        <w:ind w:firstLine="472"/>
        <w:contextualSpacing/>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设计变更及工程签证必须经发包人委托的设计单位及发包人书面确认认可后方可生效。同时必须按发包人规定的流程单进行实施与执行。</w:t>
      </w:r>
    </w:p>
    <w:p w14:paraId="0FDD2993">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10.3 变更估价</w:t>
      </w:r>
    </w:p>
    <w:p w14:paraId="479EB431">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10.3.1 变更估价原则</w:t>
      </w:r>
    </w:p>
    <w:p w14:paraId="6643FA8B">
      <w:pPr>
        <w:tabs>
          <w:tab w:val="left" w:pos="820"/>
        </w:tabs>
        <w:spacing w:line="460" w:lineRule="exact"/>
        <w:ind w:firstLine="47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关于变更估价的约定:</w:t>
      </w:r>
      <w:r>
        <w:rPr>
          <w:rFonts w:hint="eastAsia" w:ascii="宋体" w:hAnsi="宋体" w:eastAsia="宋体" w:cs="宋体"/>
          <w:color w:val="auto"/>
          <w:sz w:val="24"/>
          <w:highlight w:val="none"/>
          <w:u w:val="single"/>
        </w:rPr>
        <w:t xml:space="preserve">       /       </w:t>
      </w:r>
    </w:p>
    <w:p w14:paraId="4917DD1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10.4承包人的合理化建议</w:t>
      </w:r>
    </w:p>
    <w:p w14:paraId="025624EA">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监理人审查承包人合理化建议的期限：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3日内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08A717A">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发包人审批承包人合理化建议的期限：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7日内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6352EAC">
      <w:pPr>
        <w:pStyle w:val="386"/>
        <w:widowControl w:val="0"/>
        <w:spacing w:line="460" w:lineRule="exact"/>
        <w:ind w:firstLine="480"/>
        <w:contextualSpacing/>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p>
    <w:p w14:paraId="4A395748">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10.5 暂估价</w:t>
      </w:r>
    </w:p>
    <w:p w14:paraId="0E9C9149">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暂估价材料和工程设备的明细详见附件11：《暂估价一览表》。</w:t>
      </w:r>
    </w:p>
    <w:p w14:paraId="6EF4721E">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10.5.1 依法必须招标的暂估价项目</w:t>
      </w:r>
    </w:p>
    <w:p w14:paraId="730FC79C">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对于依法必须招标的暂估价项目的确认和批准采取第</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种方式确定。</w:t>
      </w:r>
    </w:p>
    <w:p w14:paraId="53C373E9">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10.5.2 不属于依法必须招标的暂估价项目</w:t>
      </w:r>
    </w:p>
    <w:p w14:paraId="4F7A3BD4">
      <w:pPr>
        <w:spacing w:line="460" w:lineRule="exact"/>
        <w:ind w:firstLine="46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对于不属于依法必须招标的暂估价项目的确认和批准采取第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种方式确定 </w:t>
      </w:r>
      <w:r>
        <w:rPr>
          <w:rFonts w:hint="eastAsia" w:ascii="宋体" w:hAnsi="宋体" w:eastAsia="宋体" w:cs="宋体"/>
          <w:color w:val="auto"/>
          <w:sz w:val="24"/>
          <w:highlight w:val="none"/>
          <w:u w:val="single"/>
        </w:rPr>
        <w:t xml:space="preserve">       </w:t>
      </w:r>
    </w:p>
    <w:p w14:paraId="52367BD0">
      <w:pPr>
        <w:spacing w:line="460" w:lineRule="exact"/>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第3种方式：承包人直接实施的暂估价项目的约定：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w:t>
      </w:r>
    </w:p>
    <w:p w14:paraId="1F13C076">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10.6 暂列金额</w:t>
      </w:r>
    </w:p>
    <w:p w14:paraId="78A0DC76">
      <w:pPr>
        <w:spacing w:line="460" w:lineRule="exact"/>
        <w:ind w:firstLine="48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合同当事人关于暂列金额使用的约定：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  。</w:t>
      </w:r>
    </w:p>
    <w:p w14:paraId="6F02D352">
      <w:pPr>
        <w:pStyle w:val="239"/>
        <w:keepNext w:val="0"/>
        <w:spacing w:line="460" w:lineRule="exact"/>
        <w:ind w:firstLine="480"/>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价格调整</w:t>
      </w:r>
    </w:p>
    <w:p w14:paraId="6E756A16">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11.1 市场价格波动引起的调整</w:t>
      </w:r>
    </w:p>
    <w:p w14:paraId="56F3E937">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市场价格波动是否调整合同价格的约定：</w:t>
      </w:r>
    </w:p>
    <w:p w14:paraId="0B107AF3">
      <w:pPr>
        <w:spacing w:line="460" w:lineRule="exact"/>
        <w:ind w:firstLine="466"/>
        <w:contextualSpacing/>
        <w:jc w:val="left"/>
        <w:rPr>
          <w:rFonts w:hint="eastAsia" w:ascii="宋体" w:hAnsi="宋体" w:eastAsia="宋体" w:cs="宋体"/>
          <w:b/>
          <w:bCs/>
          <w:color w:val="auto"/>
          <w:spacing w:val="-4"/>
          <w:sz w:val="24"/>
          <w:highlight w:val="none"/>
        </w:rPr>
      </w:pPr>
      <w:r>
        <w:rPr>
          <w:rFonts w:hint="eastAsia" w:ascii="宋体" w:hAnsi="宋体" w:eastAsia="宋体" w:cs="宋体"/>
          <w:b/>
          <w:bCs/>
          <w:color w:val="auto"/>
          <w:spacing w:val="-4"/>
          <w:sz w:val="24"/>
          <w:highlight w:val="none"/>
          <w:u w:val="single"/>
        </w:rPr>
        <w:t>本工程建筑材料价格上涨或下降的，由承包人自行承担或收益。</w:t>
      </w:r>
    </w:p>
    <w:p w14:paraId="4528E850">
      <w:pPr>
        <w:pStyle w:val="239"/>
        <w:keepNext w:val="0"/>
        <w:spacing w:line="460" w:lineRule="exact"/>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合同价格、计量与支付</w:t>
      </w:r>
    </w:p>
    <w:p w14:paraId="4683DD94">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12.1 合同价格形式：</w:t>
      </w:r>
    </w:p>
    <w:p w14:paraId="635C3FC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单价合同。</w:t>
      </w:r>
    </w:p>
    <w:p w14:paraId="1022168E">
      <w:pPr>
        <w:widowControl/>
        <w:spacing w:line="46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综合单价包含的风险范围：</w:t>
      </w:r>
      <w:r>
        <w:rPr>
          <w:rFonts w:hint="eastAsia" w:ascii="宋体" w:hAnsi="宋体" w:eastAsia="宋体" w:cs="宋体"/>
          <w:color w:val="auto"/>
          <w:sz w:val="24"/>
          <w:highlight w:val="none"/>
          <w:u w:val="single"/>
        </w:rPr>
        <w:t>施工期间各类建材的市场风险、施工机械（退）场费、甲供材料的保管费（如有）、甲方另行分包项目的总包管理费或配合费（如有）、除规费和税金以外的政策性风险、工程实施范围内外可能出现的阻扰施工等所有风险。工程量的风险由发包人承担，价的风险在约定风险范围内的，由承包人承担，风险范围以外的按合同约定。</w:t>
      </w:r>
    </w:p>
    <w:p w14:paraId="13473430">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风险费用的计算方法：</w:t>
      </w:r>
      <w:r>
        <w:rPr>
          <w:rFonts w:hint="eastAsia" w:ascii="宋体" w:hAnsi="宋体" w:eastAsia="宋体" w:cs="宋体"/>
          <w:b/>
          <w:color w:val="auto"/>
          <w:sz w:val="24"/>
          <w:highlight w:val="none"/>
          <w:u w:val="single"/>
        </w:rPr>
        <w:t>承包人在响应报价时已充分考虑在报价中，竣工结算时不做任何调整</w:t>
      </w:r>
      <w:r>
        <w:rPr>
          <w:rFonts w:hint="eastAsia" w:ascii="宋体" w:hAnsi="宋体" w:eastAsia="宋体" w:cs="宋体"/>
          <w:color w:val="auto"/>
          <w:sz w:val="24"/>
          <w:highlight w:val="none"/>
        </w:rPr>
        <w:t>。</w:t>
      </w:r>
    </w:p>
    <w:p w14:paraId="35C4B9CC">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双方约定合同价款的其他调整因素：</w:t>
      </w:r>
      <w:r>
        <w:rPr>
          <w:rFonts w:hint="eastAsia" w:ascii="宋体" w:hAnsi="宋体" w:eastAsia="宋体" w:cs="宋体"/>
          <w:b/>
          <w:color w:val="auto"/>
          <w:sz w:val="24"/>
          <w:highlight w:val="none"/>
          <w:u w:val="single"/>
        </w:rPr>
        <w:t>（1）发包人要求并认可的设计变更；（2）发包方认可的签证及技术核定单</w:t>
      </w:r>
      <w:r>
        <w:rPr>
          <w:rFonts w:hint="eastAsia" w:ascii="宋体" w:hAnsi="宋体" w:eastAsia="宋体" w:cs="宋体"/>
          <w:b/>
          <w:color w:val="auto"/>
          <w:sz w:val="24"/>
          <w:highlight w:val="none"/>
        </w:rPr>
        <w:t>。</w:t>
      </w:r>
    </w:p>
    <w:p w14:paraId="03DCD520">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风险范围以外合同价格的调整方法： </w:t>
      </w:r>
    </w:p>
    <w:p w14:paraId="114BB811">
      <w:pPr>
        <w:widowControl/>
        <w:spacing w:line="460" w:lineRule="exact"/>
        <w:ind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①因非承包人原因引起原有的工程量清单项目的工程量增减，工程量按实调整，单价参照成交单价。 </w:t>
      </w:r>
    </w:p>
    <w:p w14:paraId="058B95FC">
      <w:pPr>
        <w:widowControl/>
        <w:spacing w:line="460" w:lineRule="exact"/>
        <w:ind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②综合单价如须调整，按以下办法执行：</w:t>
      </w:r>
    </w:p>
    <w:p w14:paraId="757E6ADF">
      <w:pPr>
        <w:widowControl/>
        <w:spacing w:line="460" w:lineRule="exact"/>
        <w:ind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合同中已有适用于变更工程的价格，按合同已有的价格变更合同价款；</w:t>
      </w:r>
    </w:p>
    <w:p w14:paraId="310821CD">
      <w:pPr>
        <w:widowControl/>
        <w:spacing w:line="460" w:lineRule="exact"/>
        <w:ind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合同中只有类似于变更工程的价格，可以参照类似价格变更合同价款；</w:t>
      </w:r>
    </w:p>
    <w:p w14:paraId="5CA58F93">
      <w:pPr>
        <w:widowControl/>
        <w:spacing w:line="460" w:lineRule="exact"/>
        <w:ind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合同中没有类似于变更工程的价格，可以重新调整后的综合单价变更合同价款（即按招标控制价编制依据计价×（1-承包人报价浮动率），[报价浮动率＝（1－成交价/招标控制价）×100%，成交价、招标控制价须扣除暂估价、暂列金额及相应的规费税金]）；</w:t>
      </w:r>
    </w:p>
    <w:p w14:paraId="462C2144">
      <w:pPr>
        <w:widowControl/>
        <w:tabs>
          <w:tab w:val="left" w:pos="0"/>
          <w:tab w:val="left" w:pos="993"/>
          <w:tab w:val="left" w:pos="1134"/>
        </w:tabs>
        <w:spacing w:line="460" w:lineRule="exact"/>
        <w:ind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③因承包人原因引起的工期延误、工程重大变更或分部分项工程量增减，量价一律不调整，由承包人自行承担。</w:t>
      </w:r>
    </w:p>
    <w:p w14:paraId="3377A912">
      <w:pPr>
        <w:pStyle w:val="387"/>
        <w:widowControl w:val="0"/>
        <w:spacing w:before="0" w:beforeAutospacing="0" w:after="0" w:afterAutospacing="0" w:line="460" w:lineRule="exact"/>
        <w:ind w:firstLine="525"/>
        <w:contextualSpacing/>
        <w:jc w:val="both"/>
        <w:rPr>
          <w:rFonts w:hint="eastAsia" w:ascii="宋体" w:hAnsi="宋体" w:eastAsia="宋体" w:cs="宋体"/>
          <w:color w:val="auto"/>
          <w:highlight w:val="none"/>
        </w:rPr>
      </w:pPr>
      <w:r>
        <w:rPr>
          <w:rFonts w:hint="eastAsia" w:ascii="宋体" w:hAnsi="宋体" w:eastAsia="宋体" w:cs="宋体"/>
          <w:b/>
          <w:color w:val="auto"/>
          <w:highlight w:val="none"/>
          <w:u w:val="single"/>
        </w:rPr>
        <w:t>④上述合同价款调整方法：所有涉及价款调整的项目，均须由承包人提出调整方案及明细报发包人审核通过后方可计入造价，如发包人审核不通过不得作为结算依据，承包人不得有任何异议。</w:t>
      </w:r>
    </w:p>
    <w:p w14:paraId="6EBDFDE7">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12.2 预付款</w:t>
      </w:r>
    </w:p>
    <w:p w14:paraId="7C53B11A">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12.2.1 预付款的支付</w:t>
      </w:r>
    </w:p>
    <w:p w14:paraId="0301B8B9">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预付款支付比例或金额：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30%</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57B1F76">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预付款支付期限：签订合同，施工人员、设施、材料进场后</w:t>
      </w:r>
      <w:r>
        <w:rPr>
          <w:rFonts w:hint="eastAsia" w:ascii="宋体" w:hAnsi="宋体" w:eastAsia="宋体" w:cs="宋体"/>
          <w:color w:val="auto"/>
          <w:sz w:val="24"/>
          <w:highlight w:val="none"/>
          <w:lang w:val="en-US" w:eastAsia="zh-CN"/>
        </w:rPr>
        <w:t>10个工作日内</w:t>
      </w:r>
      <w:r>
        <w:rPr>
          <w:rFonts w:hint="eastAsia" w:ascii="宋体" w:hAnsi="宋体" w:eastAsia="宋体" w:cs="宋体"/>
          <w:color w:val="auto"/>
          <w:sz w:val="24"/>
          <w:highlight w:val="none"/>
        </w:rPr>
        <w:t>预付</w:t>
      </w:r>
      <w:r>
        <w:rPr>
          <w:rFonts w:hint="eastAsia" w:ascii="宋体" w:hAnsi="宋体" w:eastAsia="宋体" w:cs="宋体"/>
          <w:color w:val="auto"/>
          <w:sz w:val="24"/>
          <w:highlight w:val="none"/>
          <w:lang w:eastAsia="zh-CN"/>
        </w:rPr>
        <w:t>合同价</w:t>
      </w:r>
      <w:r>
        <w:rPr>
          <w:rFonts w:hint="eastAsia" w:ascii="宋体" w:hAnsi="宋体" w:eastAsia="宋体" w:cs="宋体"/>
          <w:color w:val="auto"/>
          <w:sz w:val="24"/>
          <w:highlight w:val="none"/>
        </w:rPr>
        <w:t>30%</w:t>
      </w:r>
      <w:r>
        <w:rPr>
          <w:rFonts w:hint="eastAsia" w:ascii="宋体" w:hAnsi="宋体" w:eastAsia="宋体" w:cs="宋体"/>
          <w:b/>
          <w:bCs/>
          <w:color w:val="auto"/>
          <w:sz w:val="24"/>
          <w:highlight w:val="none"/>
          <w:u w:val="single"/>
        </w:rPr>
        <w:t>（以总监理工程师签发的正式开工日期为准）</w:t>
      </w:r>
      <w:r>
        <w:rPr>
          <w:rFonts w:hint="eastAsia" w:ascii="宋体" w:hAnsi="宋体" w:eastAsia="宋体" w:cs="宋体"/>
          <w:color w:val="auto"/>
          <w:sz w:val="24"/>
          <w:highlight w:val="none"/>
        </w:rPr>
        <w:t>。预付款扣回的方式：</w:t>
      </w:r>
      <w:r>
        <w:rPr>
          <w:rFonts w:hint="eastAsia" w:ascii="宋体" w:hAnsi="宋体" w:eastAsia="宋体" w:cs="宋体"/>
          <w:b/>
          <w:bCs/>
          <w:color w:val="auto"/>
          <w:sz w:val="24"/>
          <w:highlight w:val="none"/>
          <w:u w:val="single"/>
        </w:rPr>
        <w:t>不扣</w:t>
      </w:r>
      <w:r>
        <w:rPr>
          <w:rFonts w:hint="eastAsia" w:ascii="宋体" w:hAnsi="宋体" w:eastAsia="宋体" w:cs="宋体"/>
          <w:color w:val="auto"/>
          <w:sz w:val="24"/>
          <w:highlight w:val="none"/>
        </w:rPr>
        <w:t>。</w:t>
      </w:r>
    </w:p>
    <w:p w14:paraId="7D99E1DF">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12.2.2 预付款担保</w:t>
      </w:r>
    </w:p>
    <w:p w14:paraId="005B993E">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承包人提交预付款担保的期限：</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。预付款担保的形式为：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D0ED09A">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12.3 计量</w:t>
      </w:r>
    </w:p>
    <w:p w14:paraId="72BD5CBF">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12.3.1单价合同的计量</w:t>
      </w:r>
    </w:p>
    <w:p w14:paraId="03045391">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关于单价合同计量的约定：</w:t>
      </w:r>
      <w:r>
        <w:rPr>
          <w:rFonts w:hint="eastAsia" w:ascii="宋体" w:hAnsi="宋体" w:eastAsia="宋体" w:cs="宋体"/>
          <w:b/>
          <w:bCs/>
          <w:color w:val="auto"/>
          <w:sz w:val="24"/>
          <w:highlight w:val="none"/>
          <w:u w:val="single"/>
        </w:rPr>
        <w:t xml:space="preserve">工程量按发承包双方在合同中约定应予计量且实际完成的工程量定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9D81C17">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12.3.2 总价合同的计量</w:t>
      </w:r>
    </w:p>
    <w:p w14:paraId="61EB9E5C">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关于总价合同计量的约定：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A22088D">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12.3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工程进度款支付</w:t>
      </w:r>
    </w:p>
    <w:p w14:paraId="18C7653F">
      <w:pPr>
        <w:pStyle w:val="239"/>
        <w:keepNext w:val="0"/>
        <w:numPr>
          <w:ilvl w:val="0"/>
          <w:numId w:val="0"/>
        </w:numPr>
        <w:spacing w:line="460" w:lineRule="exact"/>
        <w:ind w:firstLine="480" w:firstLineChars="0"/>
        <w:contextualSpacing/>
        <w:jc w:val="lef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rPr>
        <w:t>签订合同，开工后10个工作日内支付合同价的30%；</w:t>
      </w:r>
    </w:p>
    <w:p w14:paraId="3EF8D411">
      <w:pPr>
        <w:numPr>
          <w:ilvl w:val="0"/>
          <w:numId w:val="0"/>
        </w:numPr>
        <w:ind w:firstLine="482" w:firstLineChars="200"/>
        <w:rPr>
          <w:rFonts w:hint="default"/>
          <w:b/>
          <w:bCs/>
          <w:color w:val="auto"/>
          <w:sz w:val="24"/>
          <w:szCs w:val="24"/>
          <w:highlight w:val="none"/>
          <w:lang w:val="en-US" w:eastAsia="zh-CN"/>
        </w:rPr>
      </w:pPr>
      <w:r>
        <w:rPr>
          <w:rFonts w:hint="eastAsia"/>
          <w:b/>
          <w:bCs/>
          <w:color w:val="auto"/>
          <w:sz w:val="24"/>
          <w:szCs w:val="24"/>
          <w:highlight w:val="none"/>
          <w:lang w:val="en-US" w:eastAsia="zh-CN"/>
        </w:rPr>
        <w:t>2.安检门、升降柱等主要设备采购进场后10个工作日内付至合同价的50%；</w:t>
      </w:r>
    </w:p>
    <w:p w14:paraId="3DDC8F4D">
      <w:pPr>
        <w:pStyle w:val="239"/>
        <w:keepNext w:val="0"/>
        <w:spacing w:line="460" w:lineRule="exact"/>
        <w:ind w:firstLine="480"/>
        <w:contextualSpacing/>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3.项目实施完成、经甲方组织竣工验收合格后10个工作日内付至合同价的80%；</w:t>
      </w:r>
    </w:p>
    <w:p w14:paraId="7F47AD15">
      <w:pPr>
        <w:pStyle w:val="239"/>
        <w:keepNext w:val="0"/>
        <w:spacing w:line="460" w:lineRule="exact"/>
        <w:ind w:firstLine="480"/>
        <w:contextualSpacing/>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4.项目竣工结算经甲方指定审计单位审计后付至审计核定价的100%，付款前施工方缴纳审计核定价的3%作为质保金，待质保期满且无质量问题后一次性无息退还。</w:t>
      </w:r>
    </w:p>
    <w:p w14:paraId="23318756">
      <w:pPr>
        <w:pStyle w:val="239"/>
        <w:keepNext w:val="0"/>
        <w:spacing w:line="460" w:lineRule="exact"/>
        <w:ind w:firstLine="480"/>
        <w:contextualSpacing/>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每次支付工程款前，承包人必须开具符合税务部门规定的正式发票。承包人未提供符合要求的发票的，发包人有权拒绝付款。</w:t>
      </w:r>
    </w:p>
    <w:p w14:paraId="60BA8B12">
      <w:pPr>
        <w:pStyle w:val="239"/>
        <w:keepNext w:val="0"/>
        <w:spacing w:line="460" w:lineRule="exact"/>
        <w:ind w:firstLine="480"/>
        <w:contextualSpacing/>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12.4民工工资：本工程承包人需缴纳合同价的1%作为农民工工资保证金（此费用不包含在履约保证金中），此笔费用进入发包人指定账户。如承包人出现拖欠农民工工资等现象，则罚没该笔保证金；如未出现拖欠农民工工资等现象，则该笔费用在工程最终审计结束后退还给承包人）。</w:t>
      </w:r>
    </w:p>
    <w:p w14:paraId="0D4203EB">
      <w:pPr>
        <w:pStyle w:val="239"/>
        <w:keepNext w:val="0"/>
        <w:spacing w:line="460" w:lineRule="exact"/>
        <w:ind w:firstLine="48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验收和工程试车</w:t>
      </w:r>
    </w:p>
    <w:p w14:paraId="2D731702">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13.1 分部分项工程验收</w:t>
      </w:r>
    </w:p>
    <w:p w14:paraId="215D85DF">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13.1.1监理人不能按时进行验收时，应提前</w:t>
      </w:r>
      <w:r>
        <w:rPr>
          <w:rFonts w:hint="eastAsia" w:ascii="宋体" w:hAnsi="宋体" w:eastAsia="宋体" w:cs="宋体"/>
          <w:color w:val="auto"/>
          <w:sz w:val="24"/>
          <w:highlight w:val="none"/>
          <w:u w:val="single"/>
        </w:rPr>
        <w:t xml:space="preserve">  24   </w:t>
      </w:r>
      <w:r>
        <w:rPr>
          <w:rFonts w:hint="eastAsia" w:ascii="宋体" w:hAnsi="宋体" w:eastAsia="宋体" w:cs="宋体"/>
          <w:color w:val="auto"/>
          <w:sz w:val="24"/>
          <w:highlight w:val="none"/>
        </w:rPr>
        <w:t>小时提交书面延期要求。</w:t>
      </w:r>
    </w:p>
    <w:p w14:paraId="20E3A9CF">
      <w:pPr>
        <w:spacing w:line="460" w:lineRule="exact"/>
        <w:ind w:firstLine="480"/>
        <w:contextualSpacing/>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关于延期最长不得超过：</w:t>
      </w:r>
      <w:r>
        <w:rPr>
          <w:rFonts w:hint="eastAsia" w:ascii="宋体" w:hAnsi="宋体" w:eastAsia="宋体" w:cs="宋体"/>
          <w:color w:val="auto"/>
          <w:sz w:val="24"/>
          <w:highlight w:val="none"/>
          <w:u w:val="single"/>
        </w:rPr>
        <w:t xml:space="preserve">  48  </w:t>
      </w:r>
      <w:r>
        <w:rPr>
          <w:rFonts w:hint="eastAsia" w:ascii="宋体" w:hAnsi="宋体" w:eastAsia="宋体" w:cs="宋体"/>
          <w:color w:val="auto"/>
          <w:sz w:val="24"/>
          <w:highlight w:val="none"/>
        </w:rPr>
        <w:t>小时。</w:t>
      </w:r>
    </w:p>
    <w:p w14:paraId="688F0CCD">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13.2 竣工验收</w:t>
      </w:r>
    </w:p>
    <w:p w14:paraId="268F7097">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13.2.1竣工验收程序</w:t>
      </w:r>
    </w:p>
    <w:p w14:paraId="54CFEABE">
      <w:pPr>
        <w:spacing w:line="460" w:lineRule="exact"/>
        <w:ind w:firstLine="571"/>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关于竣工验收程序的约定：</w:t>
      </w:r>
      <w:r>
        <w:rPr>
          <w:rFonts w:hint="eastAsia" w:ascii="宋体" w:hAnsi="宋体" w:eastAsia="宋体" w:cs="宋体"/>
          <w:b/>
          <w:bCs/>
          <w:color w:val="auto"/>
          <w:sz w:val="24"/>
          <w:highlight w:val="none"/>
          <w:u w:val="single"/>
          <w:lang w:eastAsia="zh-TW"/>
        </w:rPr>
        <w:t>竣工验收前</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eastAsia="zh-TW"/>
        </w:rPr>
        <w:t>承包人需提供完整的竣工验收资</w:t>
      </w:r>
      <w:r>
        <w:rPr>
          <w:rFonts w:hint="eastAsia" w:ascii="宋体" w:hAnsi="宋体" w:eastAsia="宋体" w:cs="宋体"/>
          <w:b/>
          <w:bCs/>
          <w:color w:val="auto"/>
          <w:sz w:val="24"/>
          <w:highlight w:val="none"/>
          <w:u w:val="single"/>
        </w:rPr>
        <w:t>料</w:t>
      </w:r>
      <w:r>
        <w:rPr>
          <w:rFonts w:hint="eastAsia" w:ascii="宋体" w:hAnsi="宋体" w:eastAsia="宋体" w:cs="宋体"/>
          <w:b/>
          <w:bCs/>
          <w:color w:val="auto"/>
          <w:sz w:val="24"/>
          <w:highlight w:val="none"/>
          <w:u w:val="single"/>
          <w:lang w:eastAsia="zh-TW"/>
        </w:rPr>
        <w:t>。承包人提供的</w:t>
      </w:r>
      <w:r>
        <w:rPr>
          <w:rFonts w:hint="eastAsia" w:ascii="宋体" w:hAnsi="宋体" w:eastAsia="宋体" w:cs="宋体"/>
          <w:b/>
          <w:bCs/>
          <w:color w:val="auto"/>
          <w:sz w:val="24"/>
          <w:highlight w:val="none"/>
          <w:u w:val="single"/>
        </w:rPr>
        <w:t>所</w:t>
      </w:r>
      <w:r>
        <w:rPr>
          <w:rFonts w:hint="eastAsia" w:ascii="宋体" w:hAnsi="宋体" w:eastAsia="宋体" w:cs="宋体"/>
          <w:b/>
          <w:bCs/>
          <w:color w:val="auto"/>
          <w:sz w:val="24"/>
          <w:highlight w:val="none"/>
          <w:u w:val="single"/>
          <w:lang w:eastAsia="zh-TW"/>
        </w:rPr>
        <w:t>有资料必须</w:t>
      </w:r>
      <w:r>
        <w:rPr>
          <w:rFonts w:hint="eastAsia" w:ascii="宋体" w:hAnsi="宋体" w:eastAsia="宋体" w:cs="宋体"/>
          <w:b/>
          <w:bCs/>
          <w:color w:val="auto"/>
          <w:sz w:val="24"/>
          <w:highlight w:val="none"/>
          <w:u w:val="single"/>
        </w:rPr>
        <w:t>经发包人及档案馆验收合格</w:t>
      </w:r>
      <w:r>
        <w:rPr>
          <w:rFonts w:hint="eastAsia" w:ascii="宋体" w:hAnsi="宋体" w:eastAsia="宋体" w:cs="宋体"/>
          <w:b/>
          <w:bCs/>
          <w:color w:val="auto"/>
          <w:sz w:val="24"/>
          <w:highlight w:val="none"/>
          <w:u w:val="single"/>
          <w:lang w:eastAsia="zh-TW"/>
        </w:rPr>
        <w:t>。</w:t>
      </w:r>
    </w:p>
    <w:p w14:paraId="00BB11B7">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发包人不按照本项约定组织竣工验收、颁发工程接收证书的违约金的计算方法：</w:t>
      </w:r>
      <w:r>
        <w:rPr>
          <w:rFonts w:hint="eastAsia" w:ascii="宋体" w:hAnsi="宋体" w:eastAsia="宋体" w:cs="宋体"/>
          <w:b/>
          <w:bCs/>
          <w:color w:val="auto"/>
          <w:sz w:val="24"/>
          <w:highlight w:val="none"/>
          <w:u w:val="single"/>
        </w:rPr>
        <w:t>依据通用条款</w:t>
      </w:r>
      <w:r>
        <w:rPr>
          <w:rFonts w:hint="eastAsia" w:ascii="宋体" w:hAnsi="宋体" w:eastAsia="宋体" w:cs="宋体"/>
          <w:color w:val="auto"/>
          <w:sz w:val="24"/>
          <w:highlight w:val="none"/>
        </w:rPr>
        <w:t>。</w:t>
      </w:r>
    </w:p>
    <w:p w14:paraId="0D362D21">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13.2.2移交、接收全部与部分工程</w:t>
      </w:r>
    </w:p>
    <w:p w14:paraId="32E5FEA1">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承包人向发包人移交工程的期限：</w:t>
      </w:r>
      <w:r>
        <w:rPr>
          <w:rFonts w:hint="eastAsia" w:ascii="宋体" w:hAnsi="宋体" w:eastAsia="宋体" w:cs="宋体"/>
          <w:b/>
          <w:bCs/>
          <w:color w:val="auto"/>
          <w:sz w:val="24"/>
          <w:highlight w:val="none"/>
          <w:u w:val="single"/>
        </w:rPr>
        <w:t>依据通用条款</w:t>
      </w:r>
      <w:r>
        <w:rPr>
          <w:rFonts w:hint="eastAsia" w:ascii="宋体" w:hAnsi="宋体" w:eastAsia="宋体" w:cs="宋体"/>
          <w:color w:val="auto"/>
          <w:sz w:val="24"/>
          <w:highlight w:val="none"/>
        </w:rPr>
        <w:t>。</w:t>
      </w:r>
    </w:p>
    <w:p w14:paraId="0C7F820C">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发包人未按本合同约定接收全部或部分工程的，违约金的计算方法为：</w:t>
      </w:r>
      <w:r>
        <w:rPr>
          <w:rFonts w:hint="eastAsia" w:ascii="宋体" w:hAnsi="宋体" w:eastAsia="宋体" w:cs="宋体"/>
          <w:b/>
          <w:bCs/>
          <w:color w:val="auto"/>
          <w:sz w:val="24"/>
          <w:highlight w:val="none"/>
          <w:u w:val="single"/>
        </w:rPr>
        <w:t>合同价＊0.5%/ 天</w:t>
      </w:r>
      <w:r>
        <w:rPr>
          <w:rFonts w:hint="eastAsia" w:ascii="宋体" w:hAnsi="宋体" w:eastAsia="宋体" w:cs="宋体"/>
          <w:color w:val="auto"/>
          <w:sz w:val="24"/>
          <w:highlight w:val="none"/>
        </w:rPr>
        <w:t>。</w:t>
      </w:r>
    </w:p>
    <w:p w14:paraId="4A2CBD9D">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承包人未按时移交工程的，违约金的计算方法为：</w:t>
      </w:r>
      <w:r>
        <w:rPr>
          <w:rFonts w:hint="eastAsia" w:ascii="宋体" w:hAnsi="宋体" w:eastAsia="宋体" w:cs="宋体"/>
          <w:b/>
          <w:bCs/>
          <w:color w:val="auto"/>
          <w:sz w:val="24"/>
          <w:highlight w:val="none"/>
          <w:u w:val="single"/>
        </w:rPr>
        <w:t>合同价＊0.5%/ 天</w:t>
      </w:r>
      <w:r>
        <w:rPr>
          <w:rFonts w:hint="eastAsia" w:ascii="宋体" w:hAnsi="宋体" w:eastAsia="宋体" w:cs="宋体"/>
          <w:color w:val="auto"/>
          <w:sz w:val="24"/>
          <w:highlight w:val="none"/>
        </w:rPr>
        <w:t>。</w:t>
      </w:r>
    </w:p>
    <w:p w14:paraId="2BC0B73F">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13.2.3 竣工退场</w:t>
      </w:r>
    </w:p>
    <w:p w14:paraId="0A9D1E03">
      <w:pPr>
        <w:spacing w:line="460" w:lineRule="exact"/>
        <w:ind w:firstLine="480"/>
        <w:contextualSpacing/>
        <w:rPr>
          <w:rFonts w:hint="eastAsia" w:ascii="宋体" w:hAnsi="宋体" w:eastAsia="宋体" w:cs="宋体"/>
          <w:b/>
          <w:bCs/>
          <w:color w:val="auto"/>
          <w:sz w:val="24"/>
          <w:highlight w:val="none"/>
          <w:u w:val="single"/>
          <w:lang w:val="zh-CN"/>
        </w:rPr>
      </w:pPr>
      <w:r>
        <w:rPr>
          <w:rFonts w:hint="eastAsia" w:ascii="宋体" w:hAnsi="宋体" w:eastAsia="宋体" w:cs="宋体"/>
          <w:color w:val="auto"/>
          <w:sz w:val="24"/>
          <w:highlight w:val="none"/>
        </w:rPr>
        <w:t>承包人完成竣工退场的期限：</w:t>
      </w:r>
      <w:r>
        <w:rPr>
          <w:rFonts w:hint="eastAsia" w:ascii="宋体" w:hAnsi="宋体" w:eastAsia="宋体" w:cs="宋体"/>
          <w:b/>
          <w:bCs/>
          <w:color w:val="auto"/>
          <w:sz w:val="24"/>
          <w:highlight w:val="none"/>
          <w:u w:val="single"/>
          <w:lang w:val="zh-CN"/>
        </w:rPr>
        <w:t>承包人须在接到发包人书面通知后 7 天内拆除现场所有临时设施，包括所有的建筑垃圾及剩余材料全部清运出现场，清理标准应得到发包人认可，</w:t>
      </w:r>
      <w:r>
        <w:rPr>
          <w:rFonts w:hint="eastAsia" w:ascii="宋体" w:hAnsi="宋体" w:eastAsia="宋体" w:cs="宋体"/>
          <w:b/>
          <w:bCs/>
          <w:color w:val="auto"/>
          <w:sz w:val="24"/>
          <w:highlight w:val="none"/>
          <w:u w:val="single"/>
        </w:rPr>
        <w:t>否则，如发生相关费用则由发包人在工程结算价款中扣除。</w:t>
      </w:r>
    </w:p>
    <w:p w14:paraId="64DCBE2C">
      <w:pPr>
        <w:spacing w:line="460" w:lineRule="exact"/>
        <w:ind w:firstLine="482"/>
        <w:contextualSpacing/>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u w:val="single"/>
          <w:lang w:val="zh-CN"/>
        </w:rPr>
        <w:t>工程竣工验收后，承包人的管理、施工人员，材料、设备必须在 7 天内全部退出现场（发包人批准的除外）；人员全部撤离现场后仍然有配合监理和审计工作的义务，并能及时处理现场事务。</w:t>
      </w:r>
    </w:p>
    <w:p w14:paraId="3E2D5412">
      <w:pPr>
        <w:pStyle w:val="239"/>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竣工结算</w:t>
      </w:r>
    </w:p>
    <w:p w14:paraId="2115AA0D">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14.1 竣工结算申请</w:t>
      </w:r>
    </w:p>
    <w:p w14:paraId="22E2F7CE">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承包人提交竣工结算申请单的期限：</w:t>
      </w:r>
      <w:r>
        <w:rPr>
          <w:rFonts w:hint="eastAsia" w:ascii="宋体" w:hAnsi="宋体" w:eastAsia="宋体" w:cs="宋体"/>
          <w:b/>
          <w:bCs/>
          <w:color w:val="auto"/>
          <w:sz w:val="24"/>
          <w:highlight w:val="none"/>
          <w:u w:val="single"/>
        </w:rPr>
        <w:t>依据通用条款</w:t>
      </w:r>
      <w:r>
        <w:rPr>
          <w:rFonts w:hint="eastAsia" w:ascii="宋体" w:hAnsi="宋体" w:eastAsia="宋体" w:cs="宋体"/>
          <w:color w:val="auto"/>
          <w:sz w:val="24"/>
          <w:highlight w:val="none"/>
        </w:rPr>
        <w:t>。</w:t>
      </w:r>
    </w:p>
    <w:p w14:paraId="1FA496B9">
      <w:pPr>
        <w:spacing w:line="46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竣工结算申请单应包括的内容：</w:t>
      </w:r>
      <w:r>
        <w:rPr>
          <w:rFonts w:hint="eastAsia" w:ascii="宋体" w:hAnsi="宋体" w:eastAsia="宋体" w:cs="宋体"/>
          <w:b/>
          <w:bCs/>
          <w:color w:val="auto"/>
          <w:sz w:val="24"/>
          <w:highlight w:val="none"/>
          <w:u w:val="single"/>
        </w:rPr>
        <w:t>依据通用条款</w:t>
      </w:r>
      <w:r>
        <w:rPr>
          <w:rFonts w:hint="eastAsia" w:ascii="宋体" w:hAnsi="宋体" w:eastAsia="宋体" w:cs="宋体"/>
          <w:color w:val="auto"/>
          <w:sz w:val="24"/>
          <w:highlight w:val="none"/>
        </w:rPr>
        <w:t>。</w:t>
      </w:r>
    </w:p>
    <w:p w14:paraId="2510FBB4">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14.2 竣工结算审核</w:t>
      </w:r>
    </w:p>
    <w:p w14:paraId="387B56E9">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发包人审批竣工付款申请单的期限：</w:t>
      </w:r>
      <w:r>
        <w:rPr>
          <w:rFonts w:hint="eastAsia" w:ascii="宋体" w:hAnsi="宋体" w:eastAsia="宋体" w:cs="宋体"/>
          <w:b/>
          <w:bCs/>
          <w:color w:val="auto"/>
          <w:sz w:val="24"/>
          <w:highlight w:val="none"/>
          <w:u w:val="single"/>
        </w:rPr>
        <w:t>工程竣工验收通过后28天内</w:t>
      </w:r>
      <w:r>
        <w:rPr>
          <w:rFonts w:hint="eastAsia" w:ascii="宋体" w:hAnsi="宋体" w:eastAsia="宋体" w:cs="宋体"/>
          <w:color w:val="auto"/>
          <w:sz w:val="24"/>
          <w:highlight w:val="none"/>
        </w:rPr>
        <w:t>。</w:t>
      </w:r>
    </w:p>
    <w:p w14:paraId="5A7093A7">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发包人完成竣工付款的期限：</w:t>
      </w:r>
      <w:r>
        <w:rPr>
          <w:rFonts w:hint="eastAsia" w:ascii="宋体" w:hAnsi="宋体" w:eastAsia="宋体" w:cs="宋体"/>
          <w:b/>
          <w:bCs/>
          <w:color w:val="auto"/>
          <w:sz w:val="24"/>
          <w:highlight w:val="none"/>
          <w:u w:val="single"/>
        </w:rPr>
        <w:t>依据通用条款</w:t>
      </w:r>
      <w:r>
        <w:rPr>
          <w:rFonts w:hint="eastAsia" w:ascii="宋体" w:hAnsi="宋体" w:eastAsia="宋体" w:cs="宋体"/>
          <w:color w:val="auto"/>
          <w:sz w:val="24"/>
          <w:highlight w:val="none"/>
        </w:rPr>
        <w:t>。</w:t>
      </w:r>
    </w:p>
    <w:p w14:paraId="54B1EB41">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关于竣工付款证书异议部分复核的方式和程序：</w:t>
      </w:r>
      <w:r>
        <w:rPr>
          <w:rFonts w:hint="eastAsia" w:ascii="宋体" w:hAnsi="宋体" w:eastAsia="宋体" w:cs="宋体"/>
          <w:b/>
          <w:bCs/>
          <w:color w:val="auto"/>
          <w:sz w:val="24"/>
          <w:highlight w:val="none"/>
          <w:u w:val="single"/>
        </w:rPr>
        <w:t>依据通用条款</w:t>
      </w:r>
      <w:r>
        <w:rPr>
          <w:rFonts w:hint="eastAsia" w:ascii="宋体" w:hAnsi="宋体" w:eastAsia="宋体" w:cs="宋体"/>
          <w:color w:val="auto"/>
          <w:sz w:val="24"/>
          <w:highlight w:val="none"/>
        </w:rPr>
        <w:t>。</w:t>
      </w:r>
    </w:p>
    <w:p w14:paraId="795B5FC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14.3 最终结清</w:t>
      </w:r>
    </w:p>
    <w:p w14:paraId="2EDDBD50">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14.3.1 最终结清申请单</w:t>
      </w:r>
    </w:p>
    <w:p w14:paraId="17890442">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承包人提交最终结清申请单的份数：</w:t>
      </w:r>
      <w:r>
        <w:rPr>
          <w:rFonts w:hint="eastAsia" w:ascii="宋体" w:hAnsi="宋体" w:eastAsia="宋体" w:cs="宋体"/>
          <w:b/>
          <w:bCs/>
          <w:color w:val="auto"/>
          <w:sz w:val="24"/>
          <w:highlight w:val="none"/>
          <w:u w:val="single"/>
        </w:rPr>
        <w:t>依据审计规定</w:t>
      </w:r>
      <w:r>
        <w:rPr>
          <w:rFonts w:hint="eastAsia" w:ascii="宋体" w:hAnsi="宋体" w:eastAsia="宋体" w:cs="宋体"/>
          <w:color w:val="auto"/>
          <w:sz w:val="24"/>
          <w:highlight w:val="none"/>
        </w:rPr>
        <w:t>。</w:t>
      </w:r>
    </w:p>
    <w:p w14:paraId="2F521D84">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承包人提交最终结算申请单的期限：</w:t>
      </w:r>
      <w:r>
        <w:rPr>
          <w:rFonts w:hint="eastAsia" w:ascii="宋体" w:hAnsi="宋体" w:eastAsia="宋体" w:cs="宋体"/>
          <w:b/>
          <w:bCs/>
          <w:color w:val="auto"/>
          <w:sz w:val="24"/>
          <w:highlight w:val="none"/>
          <w:u w:val="single"/>
        </w:rPr>
        <w:t>依据审计规定</w:t>
      </w:r>
      <w:r>
        <w:rPr>
          <w:rFonts w:hint="eastAsia" w:ascii="宋体" w:hAnsi="宋体" w:eastAsia="宋体" w:cs="宋体"/>
          <w:color w:val="auto"/>
          <w:sz w:val="24"/>
          <w:highlight w:val="none"/>
        </w:rPr>
        <w:t xml:space="preserve">。 </w:t>
      </w:r>
    </w:p>
    <w:p w14:paraId="48AE12F1">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14.3.2 最终结清证书和支付</w:t>
      </w:r>
    </w:p>
    <w:p w14:paraId="174F3272">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（1）发包人完成最终结清申请单的审批并颁发最终结清证书期限：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委托审计</w:t>
      </w:r>
      <w:r>
        <w:rPr>
          <w:rFonts w:hint="eastAsia" w:ascii="宋体" w:hAnsi="宋体" w:eastAsia="宋体" w:cs="宋体"/>
          <w:color w:val="auto"/>
          <w:sz w:val="24"/>
          <w:highlight w:val="none"/>
        </w:rPr>
        <w:t>。</w:t>
      </w:r>
    </w:p>
    <w:p w14:paraId="16E5C225">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（2）发包人完成支付的期限：</w:t>
      </w:r>
      <w:r>
        <w:rPr>
          <w:rFonts w:hint="eastAsia" w:ascii="宋体" w:hAnsi="宋体" w:eastAsia="宋体" w:cs="宋体"/>
          <w:b/>
          <w:bCs/>
          <w:color w:val="auto"/>
          <w:sz w:val="24"/>
          <w:highlight w:val="none"/>
          <w:u w:val="single"/>
          <w:lang w:val="zh-CN"/>
        </w:rPr>
        <w:t>颁发最终结清证书后 28 天</w:t>
      </w:r>
      <w:r>
        <w:rPr>
          <w:rFonts w:hint="eastAsia" w:ascii="宋体" w:hAnsi="宋体" w:eastAsia="宋体" w:cs="宋体"/>
          <w:color w:val="auto"/>
          <w:sz w:val="24"/>
          <w:highlight w:val="none"/>
        </w:rPr>
        <w:t>。</w:t>
      </w:r>
    </w:p>
    <w:p w14:paraId="6AA288FA">
      <w:pPr>
        <w:pStyle w:val="239"/>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缺陷责任期与保修</w:t>
      </w:r>
    </w:p>
    <w:p w14:paraId="5C794B7C">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15.1缺陷责任期</w:t>
      </w:r>
    </w:p>
    <w:p w14:paraId="607CCC45">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缺陷责任期的具体期限：</w:t>
      </w:r>
    </w:p>
    <w:p w14:paraId="6C5C8EFB">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15.2履约保证金 </w:t>
      </w:r>
    </w:p>
    <w:p w14:paraId="0A873B7D">
      <w:pPr>
        <w:spacing w:line="460" w:lineRule="exact"/>
        <w:ind w:firstLine="480"/>
        <w:contextualSpacing/>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磋商响应供应商提供的履约保证金为合同价的</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rPr>
        <w:t>。如未产生违约责任，竣工验收合格后，无息退还。</w:t>
      </w:r>
    </w:p>
    <w:p w14:paraId="3AF1F642">
      <w:pPr>
        <w:spacing w:line="460" w:lineRule="exact"/>
        <w:ind w:firstLine="482"/>
        <w:contextualSpacing/>
        <w:rPr>
          <w:rFonts w:hint="eastAsia" w:ascii="宋体" w:hAnsi="宋体" w:eastAsia="宋体" w:cs="宋体"/>
          <w:b/>
          <w:bCs/>
          <w:color w:val="auto"/>
          <w:sz w:val="24"/>
          <w:highlight w:val="none"/>
          <w:u w:val="single"/>
          <w:lang w:val="zh-CN"/>
        </w:rPr>
      </w:pPr>
      <w:r>
        <w:rPr>
          <w:rFonts w:hint="eastAsia" w:ascii="宋体" w:hAnsi="宋体" w:eastAsia="宋体" w:cs="宋体"/>
          <w:b/>
          <w:bCs/>
          <w:color w:val="auto"/>
          <w:sz w:val="24"/>
          <w:highlight w:val="none"/>
          <w:u w:val="single"/>
          <w:lang w:val="zh-CN"/>
        </w:rPr>
        <w:t>如因承包人原因使工程未能验收合格，则</w:t>
      </w:r>
      <w:r>
        <w:rPr>
          <w:rFonts w:hint="eastAsia" w:ascii="宋体" w:hAnsi="宋体" w:eastAsia="宋体" w:cs="宋体"/>
          <w:b/>
          <w:bCs/>
          <w:color w:val="auto"/>
          <w:sz w:val="24"/>
          <w:highlight w:val="none"/>
          <w:u w:val="single"/>
        </w:rPr>
        <w:t>罚没全部</w:t>
      </w:r>
      <w:r>
        <w:rPr>
          <w:rFonts w:hint="eastAsia" w:ascii="宋体" w:hAnsi="宋体" w:eastAsia="宋体" w:cs="宋体"/>
          <w:b/>
          <w:bCs/>
          <w:color w:val="auto"/>
          <w:sz w:val="24"/>
          <w:highlight w:val="none"/>
          <w:u w:val="single"/>
          <w:lang w:val="zh-CN"/>
        </w:rPr>
        <w:t>履约保证金，不予退还。</w:t>
      </w:r>
    </w:p>
    <w:p w14:paraId="6A3F1BC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15.3保修</w:t>
      </w:r>
    </w:p>
    <w:p w14:paraId="6D17D057">
      <w:pPr>
        <w:spacing w:line="460" w:lineRule="exact"/>
        <w:ind w:firstLine="468"/>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15.3.1 保修责任</w:t>
      </w:r>
    </w:p>
    <w:p w14:paraId="2FA6EA7F">
      <w:pPr>
        <w:spacing w:line="460" w:lineRule="exact"/>
        <w:ind w:firstLine="468"/>
        <w:contextualSpacing/>
        <w:jc w:val="left"/>
        <w:rPr>
          <w:rFonts w:hint="eastAsia" w:ascii="宋体" w:hAnsi="宋体" w:eastAsia="宋体" w:cs="宋体"/>
          <w:b/>
          <w:bCs/>
          <w:color w:val="auto"/>
          <w:sz w:val="24"/>
          <w:highlight w:val="none"/>
          <w:u w:val="single"/>
          <w:lang w:val="zh-CN"/>
        </w:rPr>
      </w:pPr>
      <w:r>
        <w:rPr>
          <w:rFonts w:hint="eastAsia" w:ascii="宋体" w:hAnsi="宋体" w:eastAsia="宋体" w:cs="宋体"/>
          <w:color w:val="auto"/>
          <w:sz w:val="24"/>
          <w:highlight w:val="none"/>
        </w:rPr>
        <w:t>工程保修期为：</w:t>
      </w:r>
      <w:r>
        <w:rPr>
          <w:rFonts w:hint="eastAsia" w:ascii="宋体" w:hAnsi="宋体" w:eastAsia="宋体" w:cs="宋体"/>
          <w:b/>
          <w:bCs/>
          <w:color w:val="auto"/>
          <w:sz w:val="24"/>
          <w:highlight w:val="none"/>
          <w:u w:val="single"/>
          <w:lang w:val="en-US" w:eastAsia="zh-CN"/>
        </w:rPr>
        <w:t>本工程保修期为</w:t>
      </w:r>
      <w:r>
        <w:rPr>
          <w:rFonts w:hint="eastAsia" w:ascii="宋体" w:hAnsi="宋体" w:cs="宋体"/>
          <w:b/>
          <w:bCs/>
          <w:color w:val="auto"/>
          <w:sz w:val="24"/>
          <w:highlight w:val="none"/>
          <w:u w:val="single"/>
          <w:lang w:val="en-US" w:eastAsia="zh-CN"/>
        </w:rPr>
        <w:t>2</w:t>
      </w:r>
      <w:r>
        <w:rPr>
          <w:rFonts w:hint="eastAsia" w:ascii="宋体" w:hAnsi="宋体" w:eastAsia="宋体" w:cs="宋体"/>
          <w:b/>
          <w:bCs/>
          <w:color w:val="auto"/>
          <w:sz w:val="24"/>
          <w:highlight w:val="none"/>
          <w:u w:val="single"/>
          <w:lang w:val="en-US" w:eastAsia="zh-CN"/>
        </w:rPr>
        <w:t>年</w:t>
      </w:r>
      <w:r>
        <w:rPr>
          <w:rFonts w:hint="eastAsia" w:ascii="宋体" w:hAnsi="宋体" w:eastAsia="宋体" w:cs="宋体"/>
          <w:b/>
          <w:bCs/>
          <w:color w:val="auto"/>
          <w:sz w:val="24"/>
          <w:highlight w:val="none"/>
          <w:u w:val="single"/>
          <w:lang w:val="zh-CN"/>
        </w:rPr>
        <w:t xml:space="preserve">。 </w:t>
      </w:r>
    </w:p>
    <w:p w14:paraId="0608CC32">
      <w:pPr>
        <w:spacing w:line="460" w:lineRule="exact"/>
        <w:ind w:firstLine="468"/>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15.3.2 修复通知</w:t>
      </w:r>
      <w:r>
        <w:rPr>
          <w:rFonts w:hint="eastAsia" w:ascii="宋体" w:hAnsi="宋体" w:eastAsia="宋体" w:cs="宋体"/>
          <w:b/>
          <w:color w:val="auto"/>
          <w:sz w:val="24"/>
          <w:highlight w:val="none"/>
          <w:u w:val="single"/>
        </w:rPr>
        <w:t>/。</w:t>
      </w:r>
    </w:p>
    <w:p w14:paraId="27F47861">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15.3.3 未能修复</w:t>
      </w:r>
    </w:p>
    <w:p w14:paraId="16B6BAA1">
      <w:pPr>
        <w:spacing w:line="460" w:lineRule="exact"/>
        <w:ind w:firstLine="482"/>
        <w:contextualSpacing/>
        <w:jc w:val="lef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355BBE83">
      <w:pPr>
        <w:spacing w:line="460" w:lineRule="exact"/>
        <w:ind w:firstLine="480"/>
        <w:contextualSpacing/>
        <w:jc w:val="lef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15.3.4 承包人出入权</w:t>
      </w:r>
      <w:r>
        <w:rPr>
          <w:rFonts w:hint="eastAsia" w:ascii="宋体" w:hAnsi="宋体" w:eastAsia="宋体" w:cs="宋体"/>
          <w:b/>
          <w:color w:val="auto"/>
          <w:sz w:val="24"/>
          <w:highlight w:val="none"/>
          <w:u w:val="single"/>
        </w:rPr>
        <w:t xml:space="preserve">       </w:t>
      </w:r>
    </w:p>
    <w:p w14:paraId="2FDC4F5D">
      <w:pPr>
        <w:pStyle w:val="239"/>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违约</w:t>
      </w:r>
    </w:p>
    <w:p w14:paraId="53313560">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16.1 发包人违约</w:t>
      </w:r>
    </w:p>
    <w:p w14:paraId="567F75D8">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16.1.1发包人违约的责任</w:t>
      </w:r>
      <w:r>
        <w:rPr>
          <w:rFonts w:hint="eastAsia" w:ascii="宋体" w:hAnsi="宋体" w:eastAsia="宋体" w:cs="宋体"/>
          <w:color w:val="auto"/>
          <w:sz w:val="24"/>
          <w:highlight w:val="none"/>
          <w:u w:val="single"/>
        </w:rPr>
        <w:t xml:space="preserve">          </w:t>
      </w:r>
    </w:p>
    <w:p w14:paraId="4629B624">
      <w:pPr>
        <w:spacing w:line="460" w:lineRule="exact"/>
        <w:ind w:left="1200" w:hanging="1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16.2 承包人违约</w:t>
      </w:r>
    </w:p>
    <w:p w14:paraId="23B28ACB">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16.2.1承包人违约的责任</w:t>
      </w:r>
    </w:p>
    <w:p w14:paraId="51255C1D">
      <w:pPr>
        <w:spacing w:line="460" w:lineRule="exact"/>
        <w:ind w:firstLine="482"/>
        <w:contextualSpacing/>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若由于承包人原因造成施工质量存在严重缺陷，则发包人有权终止合同，勒令退场，</w:t>
      </w:r>
      <w:r>
        <w:rPr>
          <w:rFonts w:hint="eastAsia" w:ascii="宋体" w:hAnsi="宋体" w:eastAsia="宋体" w:cs="宋体"/>
          <w:b/>
          <w:bCs/>
          <w:color w:val="auto"/>
          <w:sz w:val="24"/>
          <w:highlight w:val="none"/>
          <w:u w:val="single"/>
        </w:rPr>
        <w:t>除工程履约保证金不予退还外，还应承担赔偿发包人损失的责任，</w:t>
      </w:r>
      <w:r>
        <w:rPr>
          <w:rFonts w:hint="eastAsia" w:ascii="宋体" w:hAnsi="宋体" w:eastAsia="宋体" w:cs="宋体"/>
          <w:b/>
          <w:color w:val="auto"/>
          <w:sz w:val="24"/>
          <w:highlight w:val="none"/>
          <w:u w:val="single"/>
        </w:rPr>
        <w:t>并且已完成的有效工程量只按50%计量结算。</w:t>
      </w:r>
    </w:p>
    <w:p w14:paraId="7C2C6FF6">
      <w:pPr>
        <w:spacing w:line="460" w:lineRule="exact"/>
        <w:ind w:firstLine="482"/>
        <w:contextualSpacing/>
        <w:jc w:val="lef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如经验收达不到协议书中约定的质量标准，除返工合格后，罚没履约保证金的30%不退还，返工损失费自付外，承包人还应按合同总价的 20 %对发包人进行赔偿。</w:t>
      </w:r>
    </w:p>
    <w:p w14:paraId="7F411285">
      <w:pPr>
        <w:spacing w:line="460" w:lineRule="exact"/>
        <w:ind w:firstLine="482"/>
        <w:contextualSpacing/>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承包人在工程施工期间必须抓好安全生产工作，如在施工期间发生安全事故，则罚没全部履约保证金的30%，并且，由此所造成的损失由承包人承担。</w:t>
      </w:r>
    </w:p>
    <w:p w14:paraId="5A2697B8">
      <w:pPr>
        <w:pStyle w:val="239"/>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不可抗力 </w:t>
      </w:r>
    </w:p>
    <w:p w14:paraId="62A6A1A4">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17.1 不可抗力的确认</w:t>
      </w:r>
    </w:p>
    <w:p w14:paraId="3BFFBBB8">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除通用合同条款约定的不可抗力事件之外，视为不可抗力的其他情形： </w:t>
      </w:r>
      <w:r>
        <w:rPr>
          <w:rFonts w:hint="eastAsia" w:ascii="宋体" w:hAnsi="宋体" w:eastAsia="宋体" w:cs="宋体"/>
          <w:color w:val="auto"/>
          <w:sz w:val="24"/>
          <w:highlight w:val="none"/>
          <w:u w:val="single"/>
        </w:rPr>
        <w:t xml:space="preserve">        </w:t>
      </w:r>
    </w:p>
    <w:p w14:paraId="3C66C7CB">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17.2 因不可抗力解除合同</w:t>
      </w:r>
    </w:p>
    <w:p w14:paraId="18A19336">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合同解除后，发包人应在商定或确定发包人应支付款项后</w:t>
      </w:r>
      <w:r>
        <w:rPr>
          <w:rFonts w:hint="eastAsia" w:ascii="宋体" w:hAnsi="宋体" w:eastAsia="宋体" w:cs="宋体"/>
          <w:color w:val="auto"/>
          <w:sz w:val="24"/>
          <w:highlight w:val="none"/>
          <w:u w:val="single"/>
        </w:rPr>
        <w:t xml:space="preserve"> 28 </w:t>
      </w:r>
      <w:r>
        <w:rPr>
          <w:rFonts w:hint="eastAsia" w:ascii="宋体" w:hAnsi="宋体" w:eastAsia="宋体" w:cs="宋体"/>
          <w:color w:val="auto"/>
          <w:sz w:val="24"/>
          <w:highlight w:val="none"/>
        </w:rPr>
        <w:t>天内完成款项的支付。</w:t>
      </w:r>
    </w:p>
    <w:p w14:paraId="16B8F0C6">
      <w:pPr>
        <w:pStyle w:val="239"/>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 保险</w:t>
      </w:r>
    </w:p>
    <w:p w14:paraId="267704D5">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18.1 工程保险</w:t>
      </w:r>
    </w:p>
    <w:p w14:paraId="689DA507">
      <w:pPr>
        <w:tabs>
          <w:tab w:val="left" w:pos="835"/>
          <w:tab w:val="left" w:pos="5430"/>
        </w:tabs>
        <w:spacing w:line="460" w:lineRule="exact"/>
        <w:ind w:firstLine="48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关于工程保险的特别约定：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（1）发包人投保内容:  建设工程和施工场地内的自有人员生命财产险。</w:t>
      </w:r>
    </w:p>
    <w:p w14:paraId="334648FA">
      <w:pPr>
        <w:tabs>
          <w:tab w:val="left" w:pos="835"/>
          <w:tab w:val="left" w:pos="5430"/>
        </w:tabs>
        <w:spacing w:line="460" w:lineRule="exact"/>
        <w:ind w:firstLine="482"/>
        <w:contextualSpacing/>
        <w:jc w:val="lef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（2）承包人投保内容: 从事危险作业职工的意外伤害险、施工场地内自有人员的生命财产险、施工机械设备的财产险、第三人人员的生命财产险、运至施工场地内用于工程的材料和待安装设备的财产险。</w:t>
      </w:r>
    </w:p>
    <w:p w14:paraId="0C629A25">
      <w:pPr>
        <w:pStyle w:val="239"/>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 争议解决</w:t>
      </w:r>
    </w:p>
    <w:p w14:paraId="612A2C30">
      <w:pPr>
        <w:spacing w:line="460" w:lineRule="exact"/>
        <w:ind w:firstLine="48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19.1 争议评审</w:t>
      </w:r>
      <w:r>
        <w:rPr>
          <w:rFonts w:hint="eastAsia" w:ascii="宋体" w:hAnsi="宋体" w:eastAsia="宋体" w:cs="宋体"/>
          <w:b/>
          <w:bCs/>
          <w:color w:val="auto"/>
          <w:sz w:val="24"/>
          <w:highlight w:val="none"/>
          <w:u w:val="single"/>
        </w:rPr>
        <w:t xml:space="preserve">    </w:t>
      </w:r>
    </w:p>
    <w:p w14:paraId="577985A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19.2仲裁或诉讼</w:t>
      </w:r>
    </w:p>
    <w:p w14:paraId="2B7D4BB5">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因合同及合同有关事项发生的争议，按下列第</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种方式解决：</w:t>
      </w:r>
    </w:p>
    <w:p w14:paraId="134B36B8">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（1）向</w:t>
      </w:r>
      <w:r>
        <w:rPr>
          <w:rFonts w:hint="eastAsia" w:ascii="宋体" w:hAnsi="宋体" w:eastAsia="宋体" w:cs="宋体"/>
          <w:color w:val="auto"/>
          <w:sz w:val="24"/>
          <w:highlight w:val="none"/>
          <w:u w:val="single"/>
        </w:rPr>
        <w:t xml:space="preserve">     南通   </w:t>
      </w:r>
      <w:r>
        <w:rPr>
          <w:rFonts w:hint="eastAsia" w:ascii="宋体" w:hAnsi="宋体" w:eastAsia="宋体" w:cs="宋体"/>
          <w:color w:val="auto"/>
          <w:sz w:val="24"/>
          <w:highlight w:val="none"/>
        </w:rPr>
        <w:t>仲裁委员会申请仲裁；</w:t>
      </w:r>
    </w:p>
    <w:p w14:paraId="46AD9397">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（2）向</w:t>
      </w:r>
      <w:r>
        <w:rPr>
          <w:rFonts w:hint="eastAsia" w:ascii="宋体" w:hAnsi="宋体" w:eastAsia="宋体" w:cs="宋体"/>
          <w:color w:val="auto"/>
          <w:sz w:val="24"/>
          <w:highlight w:val="none"/>
          <w:u w:val="single"/>
        </w:rPr>
        <w:t xml:space="preserve">     南通市崇川区  </w:t>
      </w:r>
      <w:r>
        <w:rPr>
          <w:rFonts w:hint="eastAsia" w:ascii="宋体" w:hAnsi="宋体" w:eastAsia="宋体" w:cs="宋体"/>
          <w:color w:val="auto"/>
          <w:sz w:val="24"/>
          <w:highlight w:val="none"/>
        </w:rPr>
        <w:t>人民法院起诉。</w:t>
      </w:r>
    </w:p>
    <w:p w14:paraId="49EC0481">
      <w:pPr>
        <w:pStyle w:val="239"/>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20.补充条款 :</w:t>
      </w:r>
    </w:p>
    <w:p w14:paraId="42F93304">
      <w:pPr>
        <w:spacing w:line="460" w:lineRule="exact"/>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(1)</w:t>
      </w:r>
      <w:r>
        <w:rPr>
          <w:rFonts w:hint="eastAsia" w:ascii="宋体" w:hAnsi="宋体" w:eastAsia="宋体" w:cs="宋体"/>
          <w:color w:val="auto"/>
          <w:sz w:val="24"/>
          <w:highlight w:val="none"/>
          <w:u w:val="single"/>
        </w:rPr>
        <w:t>工程结算约定：</w:t>
      </w:r>
    </w:p>
    <w:p w14:paraId="336D9BC9">
      <w:pPr>
        <w:spacing w:line="460" w:lineRule="exact"/>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①安全文明施工措施费，结算时按</w:t>
      </w:r>
      <w:r>
        <w:rPr>
          <w:rFonts w:hint="eastAsia" w:ascii="宋体" w:hAnsi="宋体" w:cs="宋体"/>
          <w:color w:val="auto"/>
          <w:sz w:val="24"/>
          <w:highlight w:val="none"/>
          <w:u w:val="single"/>
          <w:lang w:eastAsia="zh-CN"/>
        </w:rPr>
        <w:t>南通市</w:t>
      </w:r>
      <w:r>
        <w:rPr>
          <w:rFonts w:hint="eastAsia" w:ascii="宋体" w:hAnsi="宋体" w:eastAsia="宋体" w:cs="宋体"/>
          <w:color w:val="auto"/>
          <w:sz w:val="24"/>
          <w:highlight w:val="none"/>
          <w:u w:val="single"/>
        </w:rPr>
        <w:t>建设工程造价管理处核定为准，只计基本费及扬尘费，其它费率不计。</w:t>
      </w:r>
    </w:p>
    <w:p w14:paraId="38AF1A0B">
      <w:pPr>
        <w:spacing w:line="460" w:lineRule="exact"/>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②施工用水用电由承包人与发包人按定额用量结算。</w:t>
      </w:r>
    </w:p>
    <w:p w14:paraId="703AB866">
      <w:pPr>
        <w:spacing w:line="460" w:lineRule="exact"/>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③工程结算中发现承包人擅自改变了暂定价部分材料及项目数量及单价，则少计或漏计部分按采购文件规定扣除，多计部分按承包人响应报价扣除。</w:t>
      </w:r>
    </w:p>
    <w:p w14:paraId="38A8ED17">
      <w:pPr>
        <w:spacing w:line="460" w:lineRule="exact"/>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④工程最终结算价以第三方审计的最终审定价为准。发包人委托监理初审、第三方审计终审，承包人应如实报送工程竣工结算，如经审核后单项工程核减率在15%以上(含15%)的审计费用由承包人承担，并由发包人从承包人的工程款中扣缴。核减率在10%～15%(含10%，不含15%)的审计费用由承包人承担80%，并由发包人从承包人的工程款中扣缴。发包人承担20%。核减率在5%～10%(含5%，不含10%)的审计费用由承包人承担20%，并由发包人从承包人的工程款中扣缴。发包人承担80%。核减率在5%以下的审计费用由发包人承担。</w:t>
      </w:r>
    </w:p>
    <w:p w14:paraId="30E4CCB1">
      <w:pPr>
        <w:spacing w:line="460" w:lineRule="exact"/>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3）在施工过程中的开槽、埋管、堵补费，吊顶、隔墙侧板的封堵压条用由承包人自行承担，该费用包含在总价中，工程结算时不作调整。为完成单项工程项目所采取的各项措施应已包含在综合单价中，结算不再调整。</w:t>
      </w:r>
    </w:p>
    <w:p w14:paraId="7069113C">
      <w:pPr>
        <w:spacing w:line="460" w:lineRule="exact"/>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（4）承包人现场勘查，拆除费用一次包定不再调整。响应供应商应对现场情况自行勘查，报价时应考虑完成施工项目所产生的材料上下运输费。   </w:t>
      </w:r>
    </w:p>
    <w:p w14:paraId="3713DF95">
      <w:pPr>
        <w:spacing w:line="460" w:lineRule="exact"/>
        <w:rPr>
          <w:rFonts w:hint="eastAsia" w:ascii="宋体" w:hAnsi="宋体" w:eastAsia="宋体" w:cs="宋体"/>
          <w:color w:val="auto"/>
          <w:highlight w:val="none"/>
        </w:rPr>
      </w:pPr>
      <w:r>
        <w:rPr>
          <w:rFonts w:hint="eastAsia" w:ascii="宋体" w:hAnsi="宋体" w:eastAsia="宋体" w:cs="宋体"/>
          <w:color w:val="auto"/>
          <w:sz w:val="24"/>
          <w:highlight w:val="none"/>
          <w:u w:val="single"/>
        </w:rPr>
        <w:t>（</w:t>
      </w:r>
      <w:r>
        <w:rPr>
          <w:rFonts w:hint="eastAsia" w:ascii="宋体" w:hAnsi="宋体" w:eastAsia="宋体" w:cs="宋体"/>
          <w:color w:val="auto"/>
          <w:highlight w:val="none"/>
          <w:u w:val="single"/>
        </w:rPr>
        <w:t>5</w:t>
      </w:r>
      <w:r>
        <w:rPr>
          <w:rFonts w:hint="eastAsia" w:ascii="宋体" w:hAnsi="宋体" w:eastAsia="宋体" w:cs="宋体"/>
          <w:color w:val="auto"/>
          <w:sz w:val="24"/>
          <w:highlight w:val="none"/>
          <w:u w:val="single"/>
        </w:rPr>
        <w:t>）为了不影响</w:t>
      </w:r>
      <w:r>
        <w:rPr>
          <w:rFonts w:hint="eastAsia" w:ascii="宋体" w:hAnsi="宋体" w:eastAsia="宋体" w:cs="宋体"/>
          <w:color w:val="auto"/>
          <w:sz w:val="24"/>
          <w:highlight w:val="none"/>
          <w:u w:val="single"/>
          <w:lang w:val="en-US" w:eastAsia="zh-CN"/>
        </w:rPr>
        <w:t>南通监狱</w:t>
      </w:r>
      <w:r>
        <w:rPr>
          <w:rFonts w:hint="eastAsia" w:ascii="宋体" w:hAnsi="宋体" w:eastAsia="宋体" w:cs="宋体"/>
          <w:color w:val="auto"/>
          <w:sz w:val="24"/>
          <w:highlight w:val="none"/>
          <w:u w:val="single"/>
        </w:rPr>
        <w:t>正常</w:t>
      </w:r>
      <w:r>
        <w:rPr>
          <w:rFonts w:hint="eastAsia" w:ascii="宋体" w:hAnsi="宋体" w:eastAsia="宋体" w:cs="宋体"/>
          <w:color w:val="auto"/>
          <w:sz w:val="24"/>
          <w:highlight w:val="none"/>
          <w:u w:val="single"/>
          <w:lang w:val="en-US" w:eastAsia="zh-CN"/>
        </w:rPr>
        <w:t>运营</w:t>
      </w:r>
      <w:r>
        <w:rPr>
          <w:rFonts w:hint="eastAsia" w:ascii="宋体" w:hAnsi="宋体" w:eastAsia="宋体" w:cs="宋体"/>
          <w:color w:val="auto"/>
          <w:sz w:val="24"/>
          <w:highlight w:val="none"/>
          <w:u w:val="single"/>
        </w:rPr>
        <w:t>、生活所采取的各项防护围挡等措施项目费由各响应供应商结合实际情况自行考虑，并列入响应报价总价，该费用一次性包死，结算时一律不作调整。因施工场地狭小而发生的一切费用由各磋商响应供应商自行考虑，所有费用包含在报价中，竣工结算时一律不作调整。</w:t>
      </w:r>
    </w:p>
    <w:p w14:paraId="53345F4F">
      <w:pPr>
        <w:spacing w:line="46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rPr>
        <w:t>（</w:t>
      </w:r>
      <w:r>
        <w:rPr>
          <w:rFonts w:hint="eastAsia" w:ascii="宋体" w:hAnsi="宋体" w:eastAsia="宋体" w:cs="宋体"/>
          <w:color w:val="auto"/>
          <w:highlight w:val="none"/>
          <w:u w:val="single"/>
        </w:rPr>
        <w:t>6</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eastAsia="zh-CN"/>
        </w:rPr>
        <w:t>承包人必须按发包人的要求完成整个招标范围内的所有施工，不得以现场情况不明或图纸有缺陷而增加任何费用或拒绝施工。</w:t>
      </w:r>
    </w:p>
    <w:p w14:paraId="1600A3C7">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lang w:val="en-US" w:eastAsia="zh-CN"/>
        </w:rPr>
        <w:t>7</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rPr>
        <w:t>竣工交付发包人前，承包人对全部工程区做一次全面卫生保洁；</w:t>
      </w:r>
    </w:p>
    <w:p w14:paraId="61EA6654">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p>
    <w:p w14:paraId="4A91DE58">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附</w:t>
      </w:r>
      <w:bookmarkStart w:id="191" w:name="_Toc296346727"/>
      <w:bookmarkStart w:id="192" w:name="_Toc296347225"/>
      <w:bookmarkStart w:id="193" w:name="_Toc296503226"/>
      <w:bookmarkStart w:id="194" w:name="_Toc296891054"/>
      <w:bookmarkStart w:id="195" w:name="_Toc296944565"/>
      <w:bookmarkStart w:id="196" w:name="_Toc296891266"/>
      <w:bookmarkStart w:id="197" w:name="_Toc267261693"/>
      <w:r>
        <w:rPr>
          <w:rFonts w:hint="eastAsia" w:ascii="宋体" w:hAnsi="宋体" w:eastAsia="宋体" w:cs="宋体"/>
          <w:color w:val="auto"/>
          <w:sz w:val="24"/>
          <w:highlight w:val="none"/>
        </w:rPr>
        <w:t>件：</w:t>
      </w:r>
      <w:bookmarkEnd w:id="191"/>
      <w:bookmarkEnd w:id="192"/>
      <w:bookmarkEnd w:id="193"/>
      <w:bookmarkEnd w:id="194"/>
      <w:bookmarkEnd w:id="195"/>
      <w:bookmarkEnd w:id="196"/>
      <w:bookmarkEnd w:id="197"/>
      <w:r>
        <w:rPr>
          <w:rFonts w:hint="eastAsia" w:ascii="宋体" w:hAnsi="宋体" w:eastAsia="宋体" w:cs="宋体"/>
          <w:color w:val="auto"/>
          <w:sz w:val="24"/>
          <w:highlight w:val="none"/>
        </w:rPr>
        <w:t xml:space="preserve">    </w:t>
      </w:r>
    </w:p>
    <w:p w14:paraId="17542BFB">
      <w:pPr>
        <w:spacing w:before="120" w:after="120" w:line="44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工程质量保修书</w:t>
      </w:r>
    </w:p>
    <w:p w14:paraId="12854DC0">
      <w:pPr>
        <w:spacing w:before="240"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11B4C1E4">
      <w:pPr>
        <w:spacing w:before="12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承包人（全称）：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38C4F3FB">
      <w:pPr>
        <w:spacing w:line="440" w:lineRule="exact"/>
        <w:rPr>
          <w:rFonts w:hint="eastAsia" w:ascii="宋体" w:hAnsi="宋体" w:eastAsia="宋体" w:cs="宋体"/>
          <w:color w:val="auto"/>
          <w:sz w:val="24"/>
          <w:highlight w:val="none"/>
        </w:rPr>
      </w:pPr>
    </w:p>
    <w:p w14:paraId="1B4BA1B0">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发包人和承包人根据《中华人民共和国建筑法》和《建设工程质量管理条例》，经协商一致就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（工程全称）签订工程质量保修书。</w:t>
      </w:r>
    </w:p>
    <w:p w14:paraId="5A8D9C42">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一、工程质量保修范围和内容</w:t>
      </w:r>
    </w:p>
    <w:p w14:paraId="5FC7F462">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承包人在质量保修期内，按照有关法律规定和合同约定，承担工程质量保修责任。</w:t>
      </w:r>
    </w:p>
    <w:p w14:paraId="4F961357">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4"/>
          <w:highlight w:val="none"/>
          <w:u w:val="single"/>
        </w:rPr>
        <w:t>本施工合同范围内的全部工程</w:t>
      </w:r>
      <w:r>
        <w:rPr>
          <w:rFonts w:hint="eastAsia" w:ascii="宋体" w:hAnsi="宋体" w:eastAsia="宋体" w:cs="宋体"/>
          <w:color w:val="auto"/>
          <w:sz w:val="24"/>
          <w:highlight w:val="none"/>
        </w:rPr>
        <w:t>。</w:t>
      </w:r>
    </w:p>
    <w:p w14:paraId="032B6513">
      <w:pPr>
        <w:spacing w:line="4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二、质量保修期</w:t>
      </w:r>
    </w:p>
    <w:p w14:paraId="53D4F3D0">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根据《建设工程质量管理条例》及有关规定，工程的质量保修期如下：</w:t>
      </w:r>
    </w:p>
    <w:p w14:paraId="75DCC6CC">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1．地基基础工程和主体结构工程为设计文件规定的工程合理使用年限；</w:t>
      </w:r>
    </w:p>
    <w:p w14:paraId="571986A8">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2．屋面防水工程、有防水要求的卫生间、房间和外墙面的防渗为</w:t>
      </w:r>
      <w:r>
        <w:rPr>
          <w:rFonts w:hint="eastAsia" w:ascii="宋体" w:hAnsi="宋体" w:eastAsia="宋体" w:cs="宋体"/>
          <w:color w:val="auto"/>
          <w:sz w:val="24"/>
          <w:highlight w:val="none"/>
          <w:u w:val="single"/>
        </w:rPr>
        <w:t>5年</w:t>
      </w:r>
      <w:r>
        <w:rPr>
          <w:rFonts w:hint="eastAsia" w:ascii="宋体" w:hAnsi="宋体" w:eastAsia="宋体" w:cs="宋体"/>
          <w:color w:val="auto"/>
          <w:sz w:val="24"/>
          <w:highlight w:val="none"/>
        </w:rPr>
        <w:t>；</w:t>
      </w:r>
    </w:p>
    <w:p w14:paraId="7C1E8C26">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3．装修工程为</w:t>
      </w:r>
      <w:r>
        <w:rPr>
          <w:rFonts w:hint="eastAsia" w:ascii="宋体" w:hAnsi="宋体" w:eastAsia="宋体" w:cs="宋体"/>
          <w:color w:val="auto"/>
          <w:sz w:val="24"/>
          <w:highlight w:val="none"/>
          <w:u w:val="single"/>
        </w:rPr>
        <w:t>2年</w:t>
      </w:r>
      <w:r>
        <w:rPr>
          <w:rFonts w:hint="eastAsia" w:ascii="宋体" w:hAnsi="宋体" w:eastAsia="宋体" w:cs="宋体"/>
          <w:color w:val="auto"/>
          <w:sz w:val="24"/>
          <w:highlight w:val="none"/>
        </w:rPr>
        <w:t>；</w:t>
      </w:r>
    </w:p>
    <w:p w14:paraId="397C85CB">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4．电气管线、给排水管道、设备安装工程为</w:t>
      </w:r>
      <w:r>
        <w:rPr>
          <w:rFonts w:hint="eastAsia" w:ascii="宋体" w:hAnsi="宋体" w:eastAsia="宋体" w:cs="宋体"/>
          <w:color w:val="auto"/>
          <w:sz w:val="24"/>
          <w:highlight w:val="none"/>
          <w:u w:val="single"/>
        </w:rPr>
        <w:t>2年</w:t>
      </w:r>
      <w:r>
        <w:rPr>
          <w:rFonts w:hint="eastAsia" w:ascii="宋体" w:hAnsi="宋体" w:eastAsia="宋体" w:cs="宋体"/>
          <w:color w:val="auto"/>
          <w:sz w:val="24"/>
          <w:highlight w:val="none"/>
        </w:rPr>
        <w:t>；</w:t>
      </w:r>
    </w:p>
    <w:p w14:paraId="1DC47A7E">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5．供热与供冷系统为</w:t>
      </w:r>
      <w:r>
        <w:rPr>
          <w:rFonts w:hint="eastAsia" w:ascii="宋体" w:hAnsi="宋体" w:eastAsia="宋体" w:cs="宋体"/>
          <w:color w:val="auto"/>
          <w:sz w:val="24"/>
          <w:highlight w:val="none"/>
          <w:u w:val="single"/>
        </w:rPr>
        <w:t>2个</w:t>
      </w:r>
      <w:r>
        <w:rPr>
          <w:rFonts w:hint="eastAsia" w:ascii="宋体" w:hAnsi="宋体" w:eastAsia="宋体" w:cs="宋体"/>
          <w:color w:val="auto"/>
          <w:sz w:val="24"/>
          <w:highlight w:val="none"/>
        </w:rPr>
        <w:t>采暖期、供冷期；</w:t>
      </w:r>
    </w:p>
    <w:p w14:paraId="5627A9BC">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6．住宅小区内的给排水设施、道路等配套工程为</w:t>
      </w:r>
      <w:r>
        <w:rPr>
          <w:rFonts w:hint="eastAsia" w:ascii="宋体" w:hAnsi="宋体" w:eastAsia="宋体" w:cs="宋体"/>
          <w:color w:val="auto"/>
          <w:sz w:val="24"/>
          <w:highlight w:val="none"/>
          <w:u w:val="single"/>
        </w:rPr>
        <w:t>2年</w:t>
      </w:r>
      <w:r>
        <w:rPr>
          <w:rFonts w:hint="eastAsia" w:ascii="宋体" w:hAnsi="宋体" w:eastAsia="宋体" w:cs="宋体"/>
          <w:color w:val="auto"/>
          <w:sz w:val="24"/>
          <w:highlight w:val="none"/>
        </w:rPr>
        <w:t>；</w:t>
      </w:r>
    </w:p>
    <w:p w14:paraId="0A7CDC32">
      <w:pPr>
        <w:spacing w:line="46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7．其他项目保修期限约定如下：本项目保修期为</w:t>
      </w:r>
      <w:r>
        <w:rPr>
          <w:rFonts w:hint="eastAsia" w:ascii="宋体" w:hAnsi="宋体" w:cs="宋体"/>
          <w:b/>
          <w:bCs/>
          <w:color w:val="auto"/>
          <w:sz w:val="24"/>
          <w:highlight w:val="none"/>
          <w:u w:val="single"/>
          <w:lang w:val="en-US" w:eastAsia="zh-CN"/>
        </w:rPr>
        <w:t>2</w:t>
      </w:r>
      <w:r>
        <w:rPr>
          <w:rFonts w:hint="eastAsia" w:ascii="宋体" w:hAnsi="宋体" w:eastAsia="宋体" w:cs="宋体"/>
          <w:b/>
          <w:bCs/>
          <w:color w:val="auto"/>
          <w:sz w:val="24"/>
          <w:highlight w:val="none"/>
          <w:u w:val="single"/>
          <w:lang w:eastAsia="zh-CN"/>
        </w:rPr>
        <w:t>年</w:t>
      </w:r>
      <w:r>
        <w:rPr>
          <w:rFonts w:hint="eastAsia" w:ascii="宋体" w:hAnsi="宋体" w:eastAsia="宋体" w:cs="宋体"/>
          <w:b/>
          <w:bCs/>
          <w:color w:val="auto"/>
          <w:sz w:val="24"/>
          <w:highlight w:val="none"/>
        </w:rPr>
        <w:t>。</w:t>
      </w:r>
    </w:p>
    <w:p w14:paraId="3CA75611">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质量保修期自工程竣工验收合格之日起计算。</w:t>
      </w:r>
    </w:p>
    <w:p w14:paraId="4C08518A">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三、缺陷责任期计算。</w:t>
      </w:r>
    </w:p>
    <w:p w14:paraId="0417C6BC">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本工程缺陷责任期为</w:t>
      </w:r>
      <w:r>
        <w:rPr>
          <w:rFonts w:hint="eastAsia" w:ascii="宋体" w:hAnsi="宋体" w:cs="宋体"/>
          <w:b/>
          <w:bCs/>
          <w:color w:val="auto"/>
          <w:sz w:val="24"/>
          <w:highlight w:val="none"/>
          <w:u w:val="single"/>
          <w:lang w:val="en-US" w:eastAsia="zh-CN"/>
        </w:rPr>
        <w:t>2</w:t>
      </w:r>
      <w:r>
        <w:rPr>
          <w:rFonts w:hint="eastAsia" w:ascii="宋体" w:hAnsi="宋体" w:eastAsia="宋体" w:cs="宋体"/>
          <w:b/>
          <w:bCs/>
          <w:color w:val="auto"/>
          <w:sz w:val="24"/>
          <w:highlight w:val="none"/>
          <w:u w:val="single"/>
          <w:lang w:val="en-US" w:eastAsia="zh-CN"/>
        </w:rPr>
        <w:t>年</w:t>
      </w:r>
      <w:r>
        <w:rPr>
          <w:rFonts w:hint="eastAsia" w:ascii="宋体" w:hAnsi="宋体" w:eastAsia="宋体" w:cs="宋体"/>
          <w:color w:val="auto"/>
          <w:sz w:val="24"/>
          <w:highlight w:val="none"/>
        </w:rPr>
        <w:t>，自工程竣工验收合格之日起计算。单位工程先于全部工程进行验收，单位工程缺陷责任期自单位工程验收合格之日起算。</w:t>
      </w:r>
    </w:p>
    <w:p w14:paraId="410A6A75">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四、质量保修责任</w:t>
      </w:r>
    </w:p>
    <w:p w14:paraId="68352952">
      <w:pPr>
        <w:spacing w:line="460" w:lineRule="exact"/>
        <w:ind w:left="105" w:firstLine="491"/>
        <w:rPr>
          <w:rFonts w:hint="eastAsia" w:ascii="宋体" w:hAnsi="宋体" w:eastAsia="宋体" w:cs="宋体"/>
          <w:color w:val="auto"/>
          <w:sz w:val="24"/>
          <w:highlight w:val="none"/>
        </w:rPr>
      </w:pPr>
      <w:r>
        <w:rPr>
          <w:rFonts w:hint="eastAsia" w:ascii="宋体" w:hAnsi="宋体" w:eastAsia="宋体" w:cs="宋体"/>
          <w:color w:val="auto"/>
          <w:sz w:val="24"/>
          <w:highlight w:val="none"/>
        </w:rPr>
        <w:t>1．属于保修范围、内容的项目，承包人应当在接到保修通知之日起7天内派人保修。承包人不在约定期限内派人保修的，发包人可以委托他人修理。</w:t>
      </w:r>
    </w:p>
    <w:p w14:paraId="587910E4">
      <w:pPr>
        <w:spacing w:line="460" w:lineRule="exact"/>
        <w:ind w:left="105" w:firstLine="491"/>
        <w:rPr>
          <w:rFonts w:hint="eastAsia" w:ascii="宋体" w:hAnsi="宋体" w:eastAsia="宋体" w:cs="宋体"/>
          <w:color w:val="auto"/>
          <w:sz w:val="24"/>
          <w:highlight w:val="none"/>
        </w:rPr>
      </w:pPr>
      <w:r>
        <w:rPr>
          <w:rFonts w:hint="eastAsia" w:ascii="宋体" w:hAnsi="宋体" w:eastAsia="宋体" w:cs="宋体"/>
          <w:color w:val="auto"/>
          <w:sz w:val="24"/>
          <w:highlight w:val="none"/>
        </w:rPr>
        <w:t>2．发生紧急事故需抢修的，承包人在接到事故通知后，应当立即到达事故现场抢修。</w:t>
      </w:r>
    </w:p>
    <w:p w14:paraId="11FA1510">
      <w:pPr>
        <w:spacing w:line="460" w:lineRule="exact"/>
        <w:ind w:left="105" w:firstLine="491"/>
        <w:rPr>
          <w:rFonts w:hint="eastAsia" w:ascii="宋体" w:hAnsi="宋体" w:eastAsia="宋体" w:cs="宋体"/>
          <w:color w:val="auto"/>
          <w:sz w:val="24"/>
          <w:highlight w:val="none"/>
        </w:rPr>
      </w:pPr>
      <w:r>
        <w:rPr>
          <w:rFonts w:hint="eastAsia" w:ascii="宋体" w:hAnsi="宋体" w:eastAsia="宋体" w:cs="宋体"/>
          <w:color w:val="auto"/>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D50401B">
      <w:pPr>
        <w:spacing w:line="460" w:lineRule="exact"/>
        <w:ind w:left="420" w:firstLine="120"/>
        <w:rPr>
          <w:rFonts w:hint="eastAsia" w:ascii="宋体" w:hAnsi="宋体" w:eastAsia="宋体" w:cs="宋体"/>
          <w:color w:val="auto"/>
          <w:sz w:val="24"/>
          <w:highlight w:val="none"/>
        </w:rPr>
      </w:pPr>
      <w:r>
        <w:rPr>
          <w:rFonts w:hint="eastAsia" w:ascii="宋体" w:hAnsi="宋体" w:eastAsia="宋体" w:cs="宋体"/>
          <w:color w:val="auto"/>
          <w:sz w:val="24"/>
          <w:highlight w:val="none"/>
        </w:rPr>
        <w:t>4．质量保修完成后，由发包人组织验收。</w:t>
      </w:r>
    </w:p>
    <w:p w14:paraId="4326C7D8">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五、保修费用</w:t>
      </w:r>
    </w:p>
    <w:p w14:paraId="547D24BE">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保修费用由造成质量缺陷的责任方承担。</w:t>
      </w:r>
    </w:p>
    <w:p w14:paraId="0C92DCD9">
      <w:pPr>
        <w:spacing w:line="460" w:lineRule="exact"/>
        <w:ind w:firstLine="482"/>
        <w:jc w:val="left"/>
        <w:rPr>
          <w:rFonts w:hint="eastAsia" w:ascii="宋体" w:hAnsi="宋体" w:eastAsia="宋体" w:cs="宋体"/>
          <w:color w:val="auto"/>
          <w:sz w:val="24"/>
          <w:highlight w:val="none"/>
        </w:rPr>
      </w:pPr>
      <w:r>
        <w:rPr>
          <w:rFonts w:hint="eastAsia" w:ascii="宋体" w:hAnsi="宋体" w:eastAsia="宋体" w:cs="宋体"/>
          <w:b w:val="0"/>
          <w:bCs/>
          <w:color w:val="auto"/>
          <w:sz w:val="24"/>
          <w:highlight w:val="none"/>
        </w:rPr>
        <w:t>六</w:t>
      </w:r>
      <w:r>
        <w:rPr>
          <w:rFonts w:hint="eastAsia" w:ascii="宋体" w:hAnsi="宋体" w:eastAsia="宋体" w:cs="宋体"/>
          <w:color w:val="auto"/>
          <w:sz w:val="24"/>
          <w:highlight w:val="none"/>
        </w:rPr>
        <w:t>、双方约定的其他工程质量保修事项：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44A7B49E">
      <w:pPr>
        <w:spacing w:line="460" w:lineRule="exact"/>
        <w:ind w:firstLine="456"/>
        <w:rPr>
          <w:rFonts w:hint="eastAsia" w:ascii="宋体" w:hAnsi="宋体" w:eastAsia="宋体" w:cs="宋体"/>
          <w:color w:val="auto"/>
          <w:sz w:val="24"/>
          <w:highlight w:val="none"/>
        </w:rPr>
      </w:pPr>
      <w:r>
        <w:rPr>
          <w:rFonts w:hint="eastAsia" w:ascii="宋体" w:hAnsi="宋体" w:eastAsia="宋体" w:cs="宋体"/>
          <w:color w:val="auto"/>
          <w:sz w:val="24"/>
          <w:highlight w:val="none"/>
        </w:rPr>
        <w:t>工程质量保修书由发包人、承包人在工程竣工验收前共同签署，作为施工合同附件，其有效期限至保修期满。</w:t>
      </w:r>
    </w:p>
    <w:p w14:paraId="28771413">
      <w:pPr>
        <w:spacing w:line="480" w:lineRule="exact"/>
        <w:ind w:firstLine="420"/>
        <w:rPr>
          <w:rFonts w:hint="eastAsia" w:ascii="宋体" w:hAnsi="宋体" w:eastAsia="宋体" w:cs="宋体"/>
          <w:color w:val="auto"/>
          <w:sz w:val="24"/>
          <w:highlight w:val="none"/>
        </w:rPr>
      </w:pPr>
    </w:p>
    <w:p w14:paraId="0BF315B0">
      <w:pPr>
        <w:spacing w:line="8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承包人(公章)：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7EDAF9AA">
      <w:pPr>
        <w:spacing w:line="8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法定代表人(签字)：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1029BE62">
      <w:pPr>
        <w:spacing w:line="8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委托代理人(签字)：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委托代理人(签字)：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56340B81">
      <w:pPr>
        <w:spacing w:line="840" w:lineRule="exact"/>
        <w:rPr>
          <w:rFonts w:hint="eastAsia" w:ascii="宋体" w:hAnsi="宋体" w:eastAsia="宋体" w:cs="宋体"/>
          <w:color w:val="auto"/>
          <w:sz w:val="24"/>
          <w:highlight w:val="none"/>
          <w:u w:val="single"/>
        </w:rPr>
      </w:pPr>
    </w:p>
    <w:p w14:paraId="4EE72157">
      <w:pPr>
        <w:spacing w:line="840" w:lineRule="exact"/>
        <w:rPr>
          <w:rFonts w:hint="eastAsia" w:ascii="宋体" w:hAnsi="宋体" w:eastAsia="宋体" w:cs="宋体"/>
          <w:color w:val="auto"/>
          <w:sz w:val="24"/>
          <w:highlight w:val="none"/>
          <w:u w:val="single"/>
        </w:rPr>
      </w:pPr>
    </w:p>
    <w:p w14:paraId="5B6915B4">
      <w:pPr>
        <w:pStyle w:val="335"/>
        <w:rPr>
          <w:rFonts w:hint="eastAsia" w:ascii="宋体" w:hAnsi="宋体" w:eastAsia="宋体" w:cs="宋体"/>
          <w:color w:val="auto"/>
          <w:highlight w:val="none"/>
          <w:u w:val="single"/>
        </w:rPr>
      </w:pPr>
    </w:p>
    <w:p w14:paraId="1F9A0FAE">
      <w:pPr>
        <w:pStyle w:val="335"/>
        <w:rPr>
          <w:rFonts w:hint="eastAsia" w:ascii="宋体" w:hAnsi="宋体" w:eastAsia="宋体" w:cs="宋体"/>
          <w:color w:val="auto"/>
          <w:highlight w:val="none"/>
          <w:u w:val="single"/>
        </w:rPr>
      </w:pPr>
    </w:p>
    <w:p w14:paraId="26A4CA53">
      <w:pPr>
        <w:pStyle w:val="335"/>
        <w:rPr>
          <w:rFonts w:hint="eastAsia" w:ascii="宋体" w:hAnsi="宋体" w:eastAsia="宋体" w:cs="宋体"/>
          <w:color w:val="auto"/>
          <w:highlight w:val="none"/>
          <w:u w:val="single"/>
        </w:rPr>
      </w:pPr>
    </w:p>
    <w:p w14:paraId="0BE8DE83">
      <w:pPr>
        <w:spacing w:before="120" w:after="120" w:line="440" w:lineRule="exact"/>
        <w:rPr>
          <w:rFonts w:hint="eastAsia" w:ascii="宋体" w:hAnsi="宋体" w:eastAsia="宋体" w:cs="宋体"/>
          <w:bCs/>
          <w:color w:val="auto"/>
          <w:sz w:val="24"/>
          <w:highlight w:val="none"/>
        </w:rPr>
      </w:pPr>
    </w:p>
    <w:p w14:paraId="712E85C6">
      <w:pPr>
        <w:spacing w:before="120" w:after="120" w:line="440" w:lineRule="exact"/>
        <w:rPr>
          <w:rFonts w:hint="eastAsia" w:ascii="宋体" w:hAnsi="宋体" w:eastAsia="宋体" w:cs="宋体"/>
          <w:bCs/>
          <w:color w:val="auto"/>
          <w:sz w:val="24"/>
          <w:highlight w:val="none"/>
        </w:rPr>
      </w:pPr>
    </w:p>
    <w:p w14:paraId="0F4D218A">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r>
    </w:p>
    <w:p w14:paraId="0175E5F3">
      <w:pPr>
        <w:spacing w:before="120" w:after="120"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附件：</w:t>
      </w:r>
    </w:p>
    <w:p w14:paraId="186C028D">
      <w:pPr>
        <w:spacing w:before="120" w:after="120" w:line="44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廉洁协议</w:t>
      </w:r>
    </w:p>
    <w:p w14:paraId="766D9785">
      <w:pPr>
        <w:pStyle w:val="46"/>
        <w:spacing w:line="374" w:lineRule="auto"/>
        <w:ind w:right="4444"/>
        <w:rPr>
          <w:rFonts w:hint="eastAsia" w:ascii="宋体" w:hAnsi="宋体" w:eastAsia="宋体" w:cs="宋体"/>
          <w:color w:val="auto"/>
          <w:highlight w:val="none"/>
        </w:rPr>
      </w:pPr>
    </w:p>
    <w:p w14:paraId="00254A5F">
      <w:pPr>
        <w:pStyle w:val="46"/>
        <w:spacing w:line="374" w:lineRule="auto"/>
        <w:ind w:right="4444"/>
        <w:rPr>
          <w:rFonts w:hint="eastAsia" w:ascii="宋体" w:hAnsi="宋体" w:eastAsia="宋体" w:cs="宋体"/>
          <w:color w:val="auto"/>
          <w:szCs w:val="28"/>
          <w:highlight w:val="none"/>
          <w:u w:val="single"/>
          <w:lang w:eastAsia="zh-CN"/>
        </w:rPr>
      </w:pPr>
      <w:r>
        <w:rPr>
          <w:rFonts w:hint="eastAsia" w:ascii="宋体" w:hAnsi="宋体" w:eastAsia="宋体" w:cs="宋体"/>
          <w:color w:val="auto"/>
          <w:szCs w:val="28"/>
          <w:highlight w:val="none"/>
        </w:rPr>
        <w:t>甲方：</w:t>
      </w:r>
      <w:r>
        <w:rPr>
          <w:rFonts w:hint="eastAsia" w:ascii="宋体" w:hAnsi="宋体" w:eastAsia="宋体" w:cs="宋体"/>
          <w:color w:val="auto"/>
          <w:szCs w:val="28"/>
          <w:highlight w:val="none"/>
          <w:u w:val="single"/>
          <w:lang w:eastAsia="zh-CN"/>
        </w:rPr>
        <w:t>江苏省南通监狱</w:t>
      </w:r>
    </w:p>
    <w:p w14:paraId="7DBEC235">
      <w:pPr>
        <w:pStyle w:val="46"/>
        <w:spacing w:before="1"/>
        <w:rPr>
          <w:rFonts w:hint="eastAsia" w:ascii="宋体" w:hAnsi="宋体" w:eastAsia="宋体" w:cs="宋体"/>
          <w:color w:val="auto"/>
          <w:szCs w:val="28"/>
          <w:highlight w:val="none"/>
        </w:rPr>
      </w:pPr>
      <w:r>
        <w:rPr>
          <w:rFonts w:hint="eastAsia" w:ascii="宋体" w:hAnsi="宋体" w:eastAsia="宋体" w:cs="宋体"/>
          <w:color w:val="auto"/>
          <w:szCs w:val="28"/>
          <w:highlight w:val="none"/>
        </w:rPr>
        <w:t>乙方：_____________</w:t>
      </w:r>
    </w:p>
    <w:p w14:paraId="3BB40E00">
      <w:pPr>
        <w:pStyle w:val="46"/>
        <w:spacing w:before="9"/>
        <w:rPr>
          <w:rFonts w:hint="eastAsia" w:ascii="宋体" w:hAnsi="宋体" w:eastAsia="宋体" w:cs="宋体"/>
          <w:color w:val="auto"/>
          <w:szCs w:val="28"/>
          <w:highlight w:val="none"/>
        </w:rPr>
      </w:pPr>
    </w:p>
    <w:p w14:paraId="2273F401">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为了在工程建设中保持廉洁自律的风气，防止各种不正当行为的发生，根据国家和省、市有关建设工程承发包和廉政建设的各项规定，结合工程建设的特点， 特订立本协议如下：</w:t>
      </w:r>
    </w:p>
    <w:p w14:paraId="7FB64409">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一、甲、乙双方应当自觉遵守国家、省、市关于建设工程承发包工作规则以及有关廉政建设的各项规定。</w:t>
      </w:r>
    </w:p>
    <w:p w14:paraId="7B08C62A">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二、甲方及其工作人员不得以任何形式向乙方索要和收受回扣等好处费。 </w:t>
      </w:r>
    </w:p>
    <w:p w14:paraId="572ED17A">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三、甲方工作人员应保持与乙方的正常业务交往，不得接受乙方的礼金、有价证券和贵重物品，不得在乙方报销任何应当由个人支付的费用。</w:t>
      </w:r>
    </w:p>
    <w:p w14:paraId="048F63E8">
      <w:pPr>
        <w:numPr>
          <w:ilvl w:val="0"/>
          <w:numId w:val="1"/>
        </w:num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甲方工作人员不得参加可能对公正执行公务有影响的宴请和娱乐活动。</w:t>
      </w:r>
    </w:p>
    <w:p w14:paraId="702201DF">
      <w:pPr>
        <w:numPr>
          <w:ilvl w:val="0"/>
          <w:numId w:val="1"/>
        </w:num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甲方工作人员不得要求或者接受乙方为其住房装修、婚丧嫁娶、家属和</w:t>
      </w:r>
    </w:p>
    <w:p w14:paraId="1BD36C6C">
      <w:pPr>
        <w:spacing w:line="46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子女的工作安排以及出国等提供方便。</w:t>
      </w:r>
    </w:p>
    <w:p w14:paraId="779BDC39">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六、甲方工作人员不得向乙方介绍家属或者亲友从事与甲方工程有关的材料设备供应、工程分包等经济活动。</w:t>
      </w:r>
    </w:p>
    <w:p w14:paraId="51B17A72">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七、乙方应当通过正常途径开展相关业务工作，不得为获取某些不正当利益向甲方工作人员赠送礼金、有价证券和贵重物品等。</w:t>
      </w:r>
    </w:p>
    <w:p w14:paraId="6539A262">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八、乙方不得为谋取利益擅自与甲方工作人员就工程承包、工程费用、材料设备供应、工程量变动、工程验收、工程质量问题处理等进行私下商谈或者达成默契。</w:t>
      </w:r>
    </w:p>
    <w:p w14:paraId="4A5833EB">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九、乙方不得以洽谈业务、签订经济合同为借口，邀请甲方工作人员外出旅游和进入营业性娱乐场所娱乐。</w:t>
      </w:r>
    </w:p>
    <w:p w14:paraId="17A8E718">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十、乙方不得为甲方单位和个人购置或者提供通讯工具、交通工具、家电、高档办公用品等物品。</w:t>
      </w:r>
    </w:p>
    <w:p w14:paraId="5477B729">
      <w:pPr>
        <w:spacing w:line="460" w:lineRule="exact"/>
        <w:ind w:firstLine="56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一、乙方如发现甲方工作人员有违反上述协议者，应向甲方领导或者甲方上级单位举报。甲方不得找任何借口对乙方进行报复。甲方对举报属实和严格遵守廉洁协议的乙方，在同等条件下给予承接后续工程的优先邀请投标权。</w:t>
      </w:r>
    </w:p>
    <w:p w14:paraId="682539EE">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十二、甲方发现乙方有违反本协议或者采用不正当的手段行贿甲方工作人员， 甲方根据具体情节和造成的后果追究乙方工程合同造价 1～5%的违约金。由此给甲方单位造成的损失均由乙方承担，乙方用不正当手段获取的非法所得由甲方单位予以追缴。</w:t>
      </w:r>
    </w:p>
    <w:p w14:paraId="601C1D79">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十三、本廉洁协议作为的附件，与合同具有同等法律效力。经协议双方签订后立即生效。</w:t>
      </w:r>
    </w:p>
    <w:p w14:paraId="20B6861E">
      <w:pPr>
        <w:pStyle w:val="46"/>
        <w:rPr>
          <w:rFonts w:hint="eastAsia" w:ascii="宋体" w:hAnsi="宋体" w:eastAsia="宋体" w:cs="宋体"/>
          <w:color w:val="auto"/>
          <w:highlight w:val="none"/>
        </w:rPr>
      </w:pPr>
    </w:p>
    <w:p w14:paraId="444FC2B8">
      <w:pPr>
        <w:pStyle w:val="46"/>
        <w:spacing w:before="4"/>
        <w:rPr>
          <w:rFonts w:hint="eastAsia" w:ascii="宋体" w:hAnsi="宋体" w:eastAsia="宋体" w:cs="宋体"/>
          <w:color w:val="auto"/>
          <w:sz w:val="19"/>
          <w:highlight w:val="none"/>
        </w:rPr>
      </w:pPr>
    </w:p>
    <w:p w14:paraId="16EF34A4">
      <w:pPr>
        <w:pStyle w:val="46"/>
        <w:tabs>
          <w:tab w:val="left" w:pos="5037"/>
        </w:tabs>
        <w:ind w:left="117"/>
        <w:rPr>
          <w:rFonts w:hint="eastAsia" w:ascii="宋体" w:hAnsi="宋体" w:eastAsia="宋体" w:cs="宋体"/>
          <w:color w:val="auto"/>
          <w:highlight w:val="none"/>
        </w:rPr>
      </w:pPr>
      <w:r>
        <w:rPr>
          <w:rFonts w:hint="eastAsia" w:ascii="宋体" w:hAnsi="宋体" w:eastAsia="宋体" w:cs="宋体"/>
          <w:color w:val="auto"/>
          <w:highlight w:val="none"/>
        </w:rPr>
        <w:t>甲方</w:t>
      </w:r>
      <w:r>
        <w:rPr>
          <w:rFonts w:hint="eastAsia" w:ascii="宋体" w:hAnsi="宋体" w:eastAsia="宋体" w:cs="宋体"/>
          <w:color w:val="auto"/>
          <w:spacing w:val="-120"/>
          <w:highlight w:val="none"/>
        </w:rPr>
        <w:t>：</w:t>
      </w:r>
      <w:r>
        <w:rPr>
          <w:rFonts w:hint="eastAsia" w:ascii="宋体" w:hAnsi="宋体" w:eastAsia="宋体" w:cs="宋体"/>
          <w:color w:val="auto"/>
          <w:highlight w:val="none"/>
        </w:rPr>
        <w:t>（盖章）</w:t>
      </w:r>
      <w:r>
        <w:rPr>
          <w:rFonts w:hint="eastAsia" w:ascii="宋体" w:hAnsi="宋体" w:eastAsia="宋体" w:cs="宋体"/>
          <w:color w:val="auto"/>
          <w:highlight w:val="none"/>
        </w:rPr>
        <w:tab/>
      </w:r>
      <w:r>
        <w:rPr>
          <w:rFonts w:hint="eastAsia" w:ascii="宋体" w:hAnsi="宋体" w:eastAsia="宋体" w:cs="宋体"/>
          <w:color w:val="auto"/>
          <w:highlight w:val="none"/>
        </w:rPr>
        <w:t>乙方</w:t>
      </w:r>
      <w:r>
        <w:rPr>
          <w:rFonts w:hint="eastAsia" w:ascii="宋体" w:hAnsi="宋体" w:eastAsia="宋体" w:cs="宋体"/>
          <w:color w:val="auto"/>
          <w:spacing w:val="-120"/>
          <w:highlight w:val="none"/>
        </w:rPr>
        <w:t>：</w:t>
      </w:r>
      <w:r>
        <w:rPr>
          <w:rFonts w:hint="eastAsia" w:ascii="宋体" w:hAnsi="宋体" w:eastAsia="宋体" w:cs="宋体"/>
          <w:color w:val="auto"/>
          <w:highlight w:val="none"/>
        </w:rPr>
        <w:t>（盖章）</w:t>
      </w:r>
    </w:p>
    <w:p w14:paraId="311055DF">
      <w:pPr>
        <w:pStyle w:val="46"/>
        <w:rPr>
          <w:rFonts w:hint="eastAsia" w:ascii="宋体" w:hAnsi="宋体" w:eastAsia="宋体" w:cs="宋体"/>
          <w:color w:val="auto"/>
          <w:highlight w:val="none"/>
        </w:rPr>
      </w:pPr>
    </w:p>
    <w:p w14:paraId="061CC8A6">
      <w:pPr>
        <w:pStyle w:val="46"/>
        <w:spacing w:before="8"/>
        <w:rPr>
          <w:rFonts w:hint="eastAsia" w:ascii="宋体" w:hAnsi="宋体" w:eastAsia="宋体" w:cs="宋体"/>
          <w:color w:val="auto"/>
          <w:sz w:val="20"/>
          <w:highlight w:val="none"/>
        </w:rPr>
      </w:pPr>
    </w:p>
    <w:p w14:paraId="67DB319D">
      <w:pPr>
        <w:pStyle w:val="46"/>
        <w:tabs>
          <w:tab w:val="left" w:pos="5037"/>
        </w:tabs>
        <w:ind w:left="117"/>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highlight w:val="none"/>
        </w:rPr>
        <w:tab/>
      </w:r>
      <w:r>
        <w:rPr>
          <w:rFonts w:hint="eastAsia" w:ascii="宋体" w:hAnsi="宋体" w:eastAsia="宋体" w:cs="宋体"/>
          <w:color w:val="auto"/>
          <w:highlight w:val="none"/>
        </w:rPr>
        <w:t>法定代表人：</w:t>
      </w:r>
    </w:p>
    <w:p w14:paraId="3579967D">
      <w:pPr>
        <w:pStyle w:val="46"/>
        <w:rPr>
          <w:rFonts w:hint="eastAsia" w:ascii="宋体" w:hAnsi="宋体" w:eastAsia="宋体" w:cs="宋体"/>
          <w:color w:val="auto"/>
          <w:highlight w:val="none"/>
        </w:rPr>
      </w:pPr>
    </w:p>
    <w:p w14:paraId="299B3E16">
      <w:pPr>
        <w:pStyle w:val="46"/>
        <w:spacing w:before="8"/>
        <w:rPr>
          <w:rFonts w:hint="eastAsia" w:ascii="宋体" w:hAnsi="宋体" w:eastAsia="宋体" w:cs="宋体"/>
          <w:color w:val="auto"/>
          <w:sz w:val="20"/>
          <w:highlight w:val="none"/>
        </w:rPr>
      </w:pPr>
    </w:p>
    <w:p w14:paraId="634B0B56">
      <w:pPr>
        <w:pStyle w:val="46"/>
        <w:spacing w:before="1"/>
        <w:ind w:left="117"/>
        <w:rPr>
          <w:rFonts w:hint="eastAsia" w:ascii="宋体" w:hAnsi="宋体" w:eastAsia="宋体" w:cs="宋体"/>
          <w:color w:val="auto"/>
          <w:highlight w:val="none"/>
        </w:rPr>
      </w:pPr>
      <w:r>
        <w:rPr>
          <w:rFonts w:hint="eastAsia" w:ascii="宋体" w:hAnsi="宋体" w:eastAsia="宋体" w:cs="宋体"/>
          <w:color w:val="auto"/>
          <w:highlight w:val="none"/>
        </w:rPr>
        <w:t>委托人代表：</w:t>
      </w:r>
    </w:p>
    <w:p w14:paraId="25B996E5">
      <w:pPr>
        <w:pStyle w:val="46"/>
        <w:rPr>
          <w:rFonts w:hint="eastAsia" w:ascii="宋体" w:hAnsi="宋体" w:eastAsia="宋体" w:cs="宋体"/>
          <w:color w:val="auto"/>
          <w:highlight w:val="none"/>
        </w:rPr>
      </w:pPr>
    </w:p>
    <w:p w14:paraId="3EA30279">
      <w:pPr>
        <w:pStyle w:val="46"/>
        <w:spacing w:before="9"/>
        <w:rPr>
          <w:rFonts w:hint="eastAsia" w:ascii="宋体" w:hAnsi="宋体" w:eastAsia="宋体" w:cs="宋体"/>
          <w:color w:val="auto"/>
          <w:sz w:val="20"/>
          <w:highlight w:val="none"/>
        </w:rPr>
      </w:pPr>
    </w:p>
    <w:p w14:paraId="48973CF0">
      <w:pPr>
        <w:pStyle w:val="46"/>
        <w:ind w:left="117"/>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签约日期：    </w:t>
      </w:r>
      <w:r>
        <w:rPr>
          <w:rFonts w:hint="eastAsia" w:ascii="宋体" w:hAnsi="宋体" w:eastAsia="宋体" w:cs="宋体"/>
          <w:color w:val="auto"/>
          <w:highlight w:val="none"/>
          <w:u w:val="single"/>
        </w:rPr>
        <w:t>年   月</w:t>
      </w:r>
      <w:r>
        <w:rPr>
          <w:rFonts w:hint="eastAsia" w:ascii="宋体" w:hAnsi="宋体" w:eastAsia="宋体" w:cs="宋体"/>
          <w:color w:val="auto"/>
          <w:highlight w:val="none"/>
          <w:u w:val="single"/>
          <w:lang w:val="en-US" w:eastAsia="zh-CN"/>
        </w:rPr>
        <w:t xml:space="preserve">  日</w:t>
      </w:r>
    </w:p>
    <w:p w14:paraId="19CF7117">
      <w:pPr>
        <w:spacing w:line="480" w:lineRule="exact"/>
        <w:ind w:firstLine="600"/>
        <w:jc w:val="left"/>
        <w:rPr>
          <w:rFonts w:hint="eastAsia" w:ascii="宋体" w:hAnsi="宋体" w:eastAsia="宋体" w:cs="宋体"/>
          <w:color w:val="auto"/>
          <w:sz w:val="24"/>
          <w:highlight w:val="none"/>
        </w:rPr>
      </w:pPr>
    </w:p>
    <w:p w14:paraId="516674A6">
      <w:pPr>
        <w:pStyle w:val="388"/>
        <w:rPr>
          <w:rFonts w:hint="eastAsia" w:ascii="宋体" w:hAnsi="宋体" w:eastAsia="宋体" w:cs="宋体"/>
          <w:color w:val="auto"/>
          <w:highlight w:val="none"/>
        </w:rPr>
      </w:pPr>
    </w:p>
    <w:p w14:paraId="5A2AC3A9">
      <w:pPr>
        <w:spacing w:line="460" w:lineRule="exact"/>
        <w:jc w:val="center"/>
        <w:rPr>
          <w:rFonts w:hint="eastAsia" w:ascii="宋体" w:hAnsi="宋体" w:eastAsia="宋体" w:cs="宋体"/>
          <w:b/>
          <w:bCs/>
          <w:color w:val="auto"/>
          <w:sz w:val="28"/>
          <w:szCs w:val="28"/>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施工安全管理协议书</w:t>
      </w:r>
    </w:p>
    <w:p w14:paraId="3BDDAF7D">
      <w:pPr>
        <w:spacing w:line="460" w:lineRule="exact"/>
        <w:rPr>
          <w:rFonts w:hint="eastAsia" w:ascii="宋体" w:hAnsi="宋体" w:eastAsia="宋体" w:cs="宋体"/>
          <w:bCs/>
          <w:color w:val="auto"/>
          <w:sz w:val="28"/>
          <w:szCs w:val="28"/>
          <w:highlight w:val="none"/>
        </w:rPr>
      </w:pPr>
    </w:p>
    <w:p w14:paraId="04D0F9C3">
      <w:pPr>
        <w:spacing w:line="460" w:lineRule="exact"/>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rPr>
        <w:t>甲方：</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u w:val="single"/>
          <w:lang w:eastAsia="zh-CN"/>
        </w:rPr>
        <w:t>江苏省南通监狱</w:t>
      </w:r>
      <w:r>
        <w:rPr>
          <w:rFonts w:hint="eastAsia" w:ascii="宋体" w:hAnsi="宋体" w:eastAsia="宋体" w:cs="宋体"/>
          <w:b/>
          <w:bCs/>
          <w:color w:val="auto"/>
          <w:sz w:val="28"/>
          <w:szCs w:val="28"/>
          <w:highlight w:val="none"/>
          <w:u w:val="single"/>
        </w:rPr>
        <w:t xml:space="preserve">          </w:t>
      </w:r>
    </w:p>
    <w:p w14:paraId="5FE286DF">
      <w:pPr>
        <w:spacing w:line="460" w:lineRule="exact"/>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rPr>
        <w:t>乙方：</w:t>
      </w:r>
      <w:r>
        <w:rPr>
          <w:rFonts w:hint="eastAsia" w:ascii="宋体" w:hAnsi="宋体" w:eastAsia="宋体" w:cs="宋体"/>
          <w:b/>
          <w:bCs/>
          <w:color w:val="auto"/>
          <w:sz w:val="28"/>
          <w:szCs w:val="28"/>
          <w:highlight w:val="none"/>
          <w:u w:val="single"/>
        </w:rPr>
        <w:t xml:space="preserve">                                   </w:t>
      </w:r>
    </w:p>
    <w:p w14:paraId="63EC339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lef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协议书签订与施工地址：</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710A0E20">
      <w:pPr>
        <w:spacing w:line="460" w:lineRule="exact"/>
        <w:jc w:val="lef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工程名称：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61C3BE6A">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为了进一步贯彻落实“安全第一、预防为主”的</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"http://zhidao.baidu.com/search?word=%E5%AE%89%E5%85%A8%E7%94%9F%E4%BA%A7%E6%96%B9%E9%92%88&amp;fr=qb_search_exp&amp;ie=utf8" \t "_blank"</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安全生产方针</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，严格执行</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"http://zhidao.baidu.com/search?word=%E5%8A%B3%E5%8A%A8%E4%BF%9D%E6%8A%A4&amp;fr=qb_search_exp&amp;ie=utf8" \t "_blank"</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劳动保护</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和</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"http://zhidao.baidu.com/search?word=%E5%AE%89%E5%85%A8%E7%94%9F%E4%BA%A7&amp;fr=qb_search_exp&amp;ie=utf8" \t "_blank"</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安全生产</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的法令、法规，强化</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"http://zhidao.baidu.com/search?word=%E5%AE%89%E5%85%A8%E7%94%9F%E4%BA%A7%E7%AE%A1%E7%90%86&amp;fr=qb_search_exp&amp;ie=utf8" \t "_blank"</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安全生产管理</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，落实</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"http://zhidao.baidu.com/search?word=%E5%AE%89%E5%85%A8%E7%94%9F%E4%BA%A7%E8%B4%A3%E4%BB%BB%E5%88%B6&amp;fr=qb_search_exp&amp;ie=utf8" \t "_blank"</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安全生产责任制</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依法从严治理施工现场，确保施工现场操作人员的安全与健康，促进施工顺利进行。经甲乙双方协商，一致同意签订本施工现场安全生产协议。本协议为工程合同补充条款，与工程合同具有同等法律效力，双方应认真履行。</w:t>
      </w:r>
    </w:p>
    <w:p w14:paraId="2DA4DAE8">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一、乙方管理目标</w:t>
      </w:r>
    </w:p>
    <w:p w14:paraId="45935515">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1.杜绝重大安全事故发生，死亡事故为零。</w:t>
      </w:r>
    </w:p>
    <w:p w14:paraId="12076B0E">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2.重伤事故频率控制为零。</w:t>
      </w:r>
    </w:p>
    <w:p w14:paraId="1306B04F">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3.施工现场内的安全隐患整改率达到100%。</w:t>
      </w:r>
    </w:p>
    <w:p w14:paraId="664825D2">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4.施工现场内不发生火灾事故、治安事件，防范措施达到100%。</w:t>
      </w:r>
    </w:p>
    <w:p w14:paraId="0BD0BB22">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5.保证作业人员佩戴防护用品，高空作业、临时电、动火作业等危险作业防护措施达到100%。</w:t>
      </w:r>
    </w:p>
    <w:p w14:paraId="0C500297">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6.职工消防、安全生产培训率达到100%，特种设备操作人员和特种作业人员须持有效上岗证上岗达到100%。</w:t>
      </w:r>
    </w:p>
    <w:p w14:paraId="47ECC0CA">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7.重大危险源控制率达到100%。</w:t>
      </w:r>
    </w:p>
    <w:p w14:paraId="735C7988">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8.施工现场内不发生危险品中毒、食物中毒以及群发性传染病。</w:t>
      </w:r>
    </w:p>
    <w:p w14:paraId="69526991">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9.创建文明安全施工工地。</w:t>
      </w:r>
    </w:p>
    <w:p w14:paraId="16A09C8C">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"http://zhidao.baidu.com/search?word=%E5%AE%89%E5%85%A8%E7%94%9F%E4%BA%A7&amp;fr=qb_search_exp&amp;ie=utf8" \t "_blank"</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安全生产</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要求</w:t>
      </w:r>
    </w:p>
    <w:p w14:paraId="64D1FE97">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乙方应坚持“安全第一、预防为主”的方针，不得违章指挥和违章作业，在组织施工生产时必须落实安全技术措施，防止事故发生。对本单位的施工人员应登记造册，如实向甲方报告，切实做好入场前的三级安全教育，建立三级安全教育卡，组织消防实操培训。负责班前班后安全教育和工种变换的安全教育，不得录用无身份证的人员和未满十六岁未</w:t>
      </w:r>
      <w:r>
        <w:rPr>
          <w:rFonts w:hint="eastAsia" w:ascii="宋体" w:hAnsi="宋体" w:cs="宋体"/>
          <w:color w:val="auto"/>
          <w:sz w:val="28"/>
          <w:szCs w:val="28"/>
          <w:highlight w:val="none"/>
          <w:lang w:eastAsia="zh-CN"/>
        </w:rPr>
        <w:t>成年</w:t>
      </w:r>
      <w:r>
        <w:rPr>
          <w:rFonts w:hint="eastAsia" w:ascii="宋体" w:hAnsi="宋体" w:eastAsia="宋体" w:cs="宋体"/>
          <w:color w:val="auto"/>
          <w:sz w:val="28"/>
          <w:szCs w:val="28"/>
          <w:highlight w:val="none"/>
        </w:rPr>
        <w:t>人。</w:t>
      </w:r>
    </w:p>
    <w:p w14:paraId="4C3AE849">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应成立施工现场安全生产领导机构，定期召开安全工作会议，建立、健全安全生产责任制和群防群治制度，制定各项安全生产规章和安全生产目标责任，形成一体化的安全生产监督管理体系，并按照职责分工抓好落实。</w:t>
      </w:r>
    </w:p>
    <w:p w14:paraId="7AE461A4">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3.乙方必须虚心接受甲方的各项安全隐患排查、安全管理标准及整改规定，建立自身的定期和不定期的安全生产自查排查机制，并且严格贯彻实施，否则造成的罚款等损失均由乙方承担。</w:t>
      </w:r>
    </w:p>
    <w:p w14:paraId="0C4C1059">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4.乙方必须采取一切严密的、符合安全标准的预防措施，确保所有施工场所的安全，不得存在危及本公司及其他施工方人员的</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"http://zhidao.baidu.com/search?word=%E4%BA%BA%E8%BA%AB%E5%AE%89%E5%85%A8&amp;fr=qb_search_exp&amp;ie=utf8" \t "_blank"</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人身安全</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和健康，并保证施工现场所有人员或附近人员免遭施工现场可能发生的一切危险。否则造成的一切后果由乙方负责。 </w:t>
      </w:r>
    </w:p>
    <w:p w14:paraId="360FD28C">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施工现场和施工人员的操作场所，必须严格按国家、政府规定的安全生产、文明施工标准做好防护工作，保证施工人员有安全可靠、卫生的工作环境。对不符合安全规定、违章操作的，甲方或监理单位有权要求停工和强行整改使之达到安全标准，所须费用从乙方单位工程款中扣除。</w:t>
      </w:r>
    </w:p>
    <w:p w14:paraId="25DAD3C0">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6.对电气焊等特种作业人员应持证上岗，并坚持现场检查验收制度，禁止非特种作业人员从事特种作业。</w:t>
      </w:r>
    </w:p>
    <w:p w14:paraId="5F95BACF">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凡重要的劳动防护用品，购买必须符合国家标准。如：安全帽、安全带、安全网、漏电保护器、电焊机二次线保护器、配电箱、电缆等。乙方应给现场施工人员提供必须的和有效的安全用品，由于乙方防护用品不符合要求或安全防护用具不到位，所造成的安全事故均有乙方自行负责。</w:t>
      </w:r>
    </w:p>
    <w:p w14:paraId="14B6CF6C">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8.乙方必须指定至少一名合格的且有经验的安全人员负责安全生产检查和防护措施落实，并配合甲方安全管理人员共同抓好安全工作。</w:t>
      </w:r>
    </w:p>
    <w:p w14:paraId="79F8EA2E">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乙方应严格按照甲方的消防安全管理制度以及施工现场的特殊要求组织施工，并接受甲方的安全检查。对甲方或监理单位所签发的隐患整改通知，乙方应在甲方指定的期限内立即整改完毕，逾期不改或整改不符合要求的，甲方或监理单位有权按规定对乙方进行经济处罚。</w:t>
      </w:r>
    </w:p>
    <w:p w14:paraId="071C35FC">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10.发生事故应立即釆取措施，保护现场，抢救伤员，防止事故扩大，并及时报告甲方和上级主管部门，组织事故调查小组，查清事故原因，确定事故责任，按照“四不放过” 原则制定改进措施，提出对事故责任者的处理意见。</w:t>
      </w:r>
    </w:p>
    <w:p w14:paraId="10C327F6">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乙方因管理不善以及自身防范措施不力或施工人员责任造成的火灾、交通，人身伤亡等灾害事故，事故经济责任、事故法律责任以及事故的善后处理均由乙方独自承担。因此给甲方造成的经济损失由乙方负责赔偿。</w:t>
      </w:r>
    </w:p>
    <w:p w14:paraId="3C33A2B8">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12.设置必要的职工生活设施，并符合卫生、通风、照明等要求。职员的膳食、饮水符合卫生要求，由于乙方管理不到位，所造成安全事故均有乙方自行负责。</w:t>
      </w:r>
    </w:p>
    <w:p w14:paraId="65BE5DE3">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13.所进入施工现场的化学品、易燃易爆等危险品，必须经门卫进行登记，仓库储存须有专人负责保管。由于乙方管理不到位，所造成安全事故均有乙方自行负责。</w:t>
      </w:r>
    </w:p>
    <w:p w14:paraId="0775CB23">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14.施工现场需动用明火时要按照规定严格执行动火审批制度，临时动火时要做到“五有” ：有动火证、有防火责任人、有安全监护人、有足够的消防器材、有可靠的安全措施。因乙方未按规定程序要求操作，所造成安全事故均有乙方自行负责。</w:t>
      </w:r>
    </w:p>
    <w:p w14:paraId="5B4F8C4F">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15.施工现场临时用电必须由现场专业电工统一接线，其他人员不得私自搭接临时电线，否则发生一切后果由乙方负责。</w:t>
      </w:r>
    </w:p>
    <w:p w14:paraId="4BBEF772">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三、处  罚 </w:t>
      </w:r>
    </w:p>
    <w:p w14:paraId="656BC28D">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应认真接受甲方和监理单位对安全生产、文明施工的监督管理。凡安全隐患问题屡教不改的或整改措施不力的，每项每次对施工单位处于500-50000元以下的罚款，对施工方负责人及当事人给予经济处罚,处罚金额也从工程款中扣除，乙方对此无异议； 如因乙方管理责任或操作人员违反操作规范、规程发生人员伤亡事故或建设工地发生火灾事故，对施工单位处2一30万以下罚款，从工程款中扣除，对施工负责人及当事人给予经济处罚，处罚金额也从工程款中扣除，乙方对此无异议。</w:t>
      </w:r>
    </w:p>
    <w:p w14:paraId="4F9C14FE">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四、其  他</w:t>
      </w:r>
    </w:p>
    <w:p w14:paraId="75B8C5B2">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1.本协议自双方签字盖章起生效。</w:t>
      </w:r>
    </w:p>
    <w:p w14:paraId="68CAA6A7">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2.本协议一式</w:t>
      </w:r>
      <w:r>
        <w:rPr>
          <w:rFonts w:hint="eastAsia" w:ascii="宋体" w:hAnsi="宋体" w:eastAsia="宋体" w:cs="宋体"/>
          <w:b/>
          <w:bCs/>
          <w:color w:val="auto"/>
          <w:sz w:val="28"/>
          <w:szCs w:val="28"/>
          <w:highlight w:val="none"/>
        </w:rPr>
        <w:t>叁</w:t>
      </w:r>
      <w:r>
        <w:rPr>
          <w:rFonts w:hint="eastAsia" w:ascii="宋体" w:hAnsi="宋体" w:eastAsia="宋体" w:cs="宋体"/>
          <w:color w:val="auto"/>
          <w:sz w:val="28"/>
          <w:szCs w:val="28"/>
          <w:highlight w:val="none"/>
        </w:rPr>
        <w:t>份，甲方执</w:t>
      </w:r>
      <w:r>
        <w:rPr>
          <w:rFonts w:hint="eastAsia" w:ascii="宋体" w:hAnsi="宋体" w:eastAsia="宋体" w:cs="宋体"/>
          <w:b/>
          <w:bCs/>
          <w:color w:val="auto"/>
          <w:sz w:val="28"/>
          <w:szCs w:val="28"/>
          <w:highlight w:val="none"/>
          <w:u w:val="single"/>
        </w:rPr>
        <w:t xml:space="preserve"> 贰 </w:t>
      </w:r>
      <w:r>
        <w:rPr>
          <w:rFonts w:hint="eastAsia" w:ascii="宋体" w:hAnsi="宋体" w:eastAsia="宋体" w:cs="宋体"/>
          <w:color w:val="auto"/>
          <w:sz w:val="28"/>
          <w:szCs w:val="28"/>
          <w:highlight w:val="none"/>
        </w:rPr>
        <w:t>份、乙方执</w:t>
      </w:r>
      <w:r>
        <w:rPr>
          <w:rFonts w:hint="eastAsia" w:ascii="宋体" w:hAnsi="宋体" w:eastAsia="宋体" w:cs="宋体"/>
          <w:color w:val="auto"/>
          <w:sz w:val="28"/>
          <w:szCs w:val="28"/>
          <w:highlight w:val="none"/>
          <w:u w:val="single"/>
        </w:rPr>
        <w:t xml:space="preserve"> </w:t>
      </w:r>
      <w:r>
        <w:rPr>
          <w:rFonts w:hint="eastAsia" w:ascii="宋体" w:hAnsi="宋体" w:eastAsia="宋体" w:cs="宋体"/>
          <w:b/>
          <w:bCs/>
          <w:color w:val="auto"/>
          <w:sz w:val="28"/>
          <w:szCs w:val="28"/>
          <w:highlight w:val="none"/>
          <w:u w:val="single"/>
        </w:rPr>
        <w:t>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份。</w:t>
      </w:r>
    </w:p>
    <w:p w14:paraId="2B1ECBE6">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3.本协议有效期自双方签字之日起至施工结束退场完毕时终止。</w:t>
      </w:r>
    </w:p>
    <w:p w14:paraId="69B7EB1D">
      <w:pPr>
        <w:spacing w:line="460" w:lineRule="exact"/>
        <w:rPr>
          <w:rFonts w:hint="eastAsia" w:ascii="宋体" w:hAnsi="宋体" w:eastAsia="宋体" w:cs="宋体"/>
          <w:color w:val="auto"/>
          <w:sz w:val="28"/>
          <w:szCs w:val="28"/>
          <w:highlight w:val="none"/>
        </w:rPr>
      </w:pPr>
    </w:p>
    <w:p w14:paraId="2F025C85">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45BF4FD0">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                        乙方（盖章）：</w:t>
      </w:r>
    </w:p>
    <w:p w14:paraId="5D25D403">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江苏省南通监狱</w:t>
      </w:r>
      <w:r>
        <w:rPr>
          <w:rFonts w:hint="eastAsia" w:ascii="宋体" w:hAnsi="宋体" w:eastAsia="宋体" w:cs="宋体"/>
          <w:color w:val="auto"/>
          <w:sz w:val="28"/>
          <w:szCs w:val="28"/>
          <w:highlight w:val="none"/>
        </w:rPr>
        <w:t xml:space="preserve">                        </w:t>
      </w:r>
    </w:p>
    <w:p w14:paraId="0FD831E0">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签约日期：   年  月  日              签约日期：    年   月  日                    </w:t>
      </w:r>
    </w:p>
    <w:p w14:paraId="2E78C6EE">
      <w:pPr>
        <w:spacing w:line="460" w:lineRule="exact"/>
        <w:rPr>
          <w:rFonts w:hint="eastAsia" w:ascii="宋体" w:hAnsi="宋体" w:eastAsia="宋体" w:cs="宋体"/>
          <w:color w:val="auto"/>
          <w:sz w:val="28"/>
          <w:szCs w:val="28"/>
          <w:highlight w:val="none"/>
        </w:rPr>
      </w:pPr>
    </w:p>
    <w:p w14:paraId="3A4B63AD">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法定代表人（授权代表）              法定代表人（授权代表）  </w:t>
      </w:r>
    </w:p>
    <w:p w14:paraId="1D82B0B7">
      <w:pPr>
        <w:spacing w:line="46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签字：</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签字：</w:t>
      </w:r>
      <w:r>
        <w:rPr>
          <w:rFonts w:hint="eastAsia" w:ascii="宋体" w:hAnsi="宋体" w:eastAsia="宋体" w:cs="宋体"/>
          <w:color w:val="auto"/>
          <w:sz w:val="28"/>
          <w:szCs w:val="28"/>
          <w:highlight w:val="none"/>
          <w:u w:val="single"/>
        </w:rPr>
        <w:t xml:space="preserve">              </w:t>
      </w:r>
    </w:p>
    <w:p w14:paraId="164CA132">
      <w:pPr>
        <w:spacing w:line="460" w:lineRule="exact"/>
        <w:rPr>
          <w:rFonts w:hint="eastAsia" w:ascii="宋体" w:hAnsi="宋体" w:eastAsia="宋体" w:cs="宋体"/>
          <w:color w:val="auto"/>
          <w:sz w:val="28"/>
          <w:szCs w:val="28"/>
          <w:highlight w:val="none"/>
        </w:rPr>
      </w:pPr>
    </w:p>
    <w:p w14:paraId="079BE36F">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项目经办人（签字）：                  项目经办人（签字）：</w:t>
      </w:r>
    </w:p>
    <w:p w14:paraId="16F0683A">
      <w:pPr>
        <w:pStyle w:val="46"/>
        <w:spacing w:line="460" w:lineRule="exact"/>
        <w:rPr>
          <w:rFonts w:hint="eastAsia" w:ascii="宋体" w:hAnsi="宋体" w:eastAsia="宋体" w:cs="宋体"/>
          <w:color w:val="auto"/>
          <w:szCs w:val="28"/>
          <w:highlight w:val="none"/>
        </w:rPr>
      </w:pPr>
      <w:r>
        <w:rPr>
          <w:rFonts w:hint="eastAsia" w:ascii="宋体" w:hAnsi="宋体" w:eastAsia="宋体" w:cs="宋体"/>
          <w:color w:val="auto"/>
          <w:szCs w:val="28"/>
          <w:highlight w:val="none"/>
        </w:rPr>
        <w:t>项目经办人联系电话：                     项目经办人联系电话：</w:t>
      </w:r>
    </w:p>
    <w:p w14:paraId="6CFC9E96">
      <w:pPr>
        <w:pStyle w:val="46"/>
        <w:spacing w:line="460" w:lineRule="exact"/>
        <w:rPr>
          <w:rFonts w:hint="eastAsia" w:ascii="宋体" w:hAnsi="宋体" w:eastAsia="宋体" w:cs="宋体"/>
          <w:color w:val="auto"/>
          <w:szCs w:val="28"/>
          <w:highlight w:val="none"/>
        </w:rPr>
        <w:sectPr>
          <w:footerReference r:id="rId3" w:type="default"/>
          <w:pgSz w:w="11910" w:h="16840"/>
          <w:pgMar w:top="1140" w:right="1460" w:bottom="280" w:left="1680" w:header="720" w:footer="720" w:gutter="0"/>
          <w:pgNumType w:fmt="decimal" w:start="1"/>
          <w:cols w:space="720" w:num="1"/>
          <w:docGrid w:linePitch="360" w:charSpace="0"/>
        </w:sectPr>
      </w:pPr>
    </w:p>
    <w:p w14:paraId="6E3B5A40"/>
    <w:p w14:paraId="0CF301B8">
      <w:pPr>
        <w:spacing w:before="120" w:after="120" w:line="360" w:lineRule="auto"/>
        <w:jc w:val="center"/>
        <w:outlineLvl w:val="0"/>
        <w:rPr>
          <w:rFonts w:hint="eastAsia" w:ascii="黑体" w:hAnsi="Courier New" w:eastAsia="黑体" w:cs="Courier New"/>
          <w:bCs/>
          <w:color w:val="auto"/>
          <w:sz w:val="44"/>
          <w:szCs w:val="21"/>
          <w:highlight w:val="none"/>
        </w:rPr>
      </w:pPr>
      <w:bookmarkStart w:id="198" w:name="_Hlt16619350"/>
      <w:bookmarkStart w:id="199" w:name="_Toc16938590"/>
      <w:bookmarkStart w:id="200" w:name="_Toc20823346"/>
      <w:bookmarkStart w:id="201" w:name="_Toc120614244"/>
      <w:bookmarkStart w:id="202" w:name="_Toc479757211"/>
      <w:bookmarkStart w:id="203" w:name="_Toc462564139"/>
      <w:r>
        <w:rPr>
          <w:rFonts w:hint="eastAsia" w:ascii="黑体" w:hAnsi="Courier New" w:eastAsia="黑体" w:cs="Courier New"/>
          <w:bCs/>
          <w:color w:val="auto"/>
          <w:sz w:val="44"/>
          <w:szCs w:val="21"/>
          <w:highlight w:val="none"/>
        </w:rPr>
        <w:t>第</w:t>
      </w:r>
      <w:bookmarkEnd w:id="198"/>
      <w:r>
        <w:rPr>
          <w:rFonts w:hint="eastAsia" w:ascii="黑体" w:hAnsi="Courier New" w:eastAsia="黑体" w:cs="Courier New"/>
          <w:bCs/>
          <w:color w:val="auto"/>
          <w:sz w:val="44"/>
          <w:szCs w:val="21"/>
          <w:highlight w:val="none"/>
        </w:rPr>
        <w:t>四章 采购需求</w:t>
      </w:r>
      <w:bookmarkEnd w:id="199"/>
      <w:bookmarkEnd w:id="200"/>
      <w:bookmarkEnd w:id="201"/>
      <w:bookmarkStart w:id="204" w:name="_Toc26554093"/>
      <w:bookmarkStart w:id="205" w:name="_Toc49090575"/>
    </w:p>
    <w:p w14:paraId="1DBA05A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kern w:val="2"/>
          <w:sz w:val="24"/>
          <w:szCs w:val="24"/>
        </w:rPr>
      </w:pPr>
      <w:r>
        <w:rPr>
          <w:rFonts w:hint="eastAsia" w:ascii="宋体" w:hAnsi="宋体" w:eastAsia="宋体" w:cs="宋体"/>
          <w:b/>
          <w:bCs/>
          <w:kern w:val="2"/>
          <w:sz w:val="24"/>
          <w:szCs w:val="24"/>
        </w:rPr>
        <w:t>项目属性：</w:t>
      </w:r>
      <w:r>
        <w:rPr>
          <w:rFonts w:hint="eastAsia" w:ascii="宋体" w:hAnsi="宋体" w:eastAsia="宋体" w:cs="宋体"/>
          <w:b/>
          <w:bCs/>
          <w:kern w:val="2"/>
          <w:sz w:val="24"/>
          <w:szCs w:val="24"/>
          <w:lang w:val="en-US" w:eastAsia="zh-CN"/>
        </w:rPr>
        <w:t>工程</w:t>
      </w:r>
      <w:r>
        <w:rPr>
          <w:rFonts w:hint="eastAsia" w:ascii="宋体" w:hAnsi="宋体" w:eastAsia="宋体" w:cs="宋体"/>
          <w:b/>
          <w:bCs/>
          <w:kern w:val="2"/>
          <w:sz w:val="24"/>
          <w:szCs w:val="24"/>
        </w:rPr>
        <w:t>类</w:t>
      </w:r>
    </w:p>
    <w:p w14:paraId="470CFD9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kern w:val="2"/>
          <w:sz w:val="24"/>
          <w:szCs w:val="24"/>
        </w:rPr>
      </w:pPr>
      <w:r>
        <w:rPr>
          <w:rFonts w:hint="eastAsia" w:ascii="宋体" w:hAnsi="宋体" w:eastAsia="宋体" w:cs="宋体"/>
          <w:kern w:val="2"/>
          <w:sz w:val="24"/>
          <w:szCs w:val="24"/>
        </w:rPr>
        <w:t>采购需求包括拟采购的标的及其需要满足的技术、商务要求。</w:t>
      </w:r>
    </w:p>
    <w:p w14:paraId="0814F86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FF0000"/>
          <w:kern w:val="2"/>
          <w:sz w:val="24"/>
          <w:szCs w:val="24"/>
        </w:rPr>
      </w:pPr>
      <w:r>
        <w:rPr>
          <w:rFonts w:hint="eastAsia" w:ascii="宋体" w:hAnsi="宋体" w:eastAsia="宋体" w:cs="宋体"/>
          <w:b/>
          <w:bCs/>
          <w:color w:val="FF0000"/>
          <w:kern w:val="2"/>
          <w:sz w:val="24"/>
          <w:szCs w:val="24"/>
        </w:rPr>
        <w:t>本章采购需求中所有条款均为实质性响应条款，供应商不得负偏离响应，如负偏离响应认定为无效响应文件。</w:t>
      </w:r>
    </w:p>
    <w:p w14:paraId="254B53D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kern w:val="2"/>
          <w:sz w:val="24"/>
          <w:szCs w:val="24"/>
        </w:rPr>
      </w:pPr>
      <w:r>
        <w:rPr>
          <w:rFonts w:hint="eastAsia" w:ascii="宋体" w:hAnsi="宋体" w:eastAsia="宋体" w:cs="宋体"/>
          <w:kern w:val="2"/>
          <w:sz w:val="24"/>
          <w:szCs w:val="24"/>
        </w:rPr>
        <w:t>（一）技术要求是指对采购标的功能和质量要求，包括服务内容和标准等。</w:t>
      </w:r>
    </w:p>
    <w:p w14:paraId="4DE1936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kern w:val="2"/>
          <w:sz w:val="24"/>
          <w:szCs w:val="24"/>
        </w:rPr>
      </w:pPr>
      <w:r>
        <w:rPr>
          <w:rFonts w:hint="eastAsia" w:ascii="宋体" w:hAnsi="宋体" w:eastAsia="宋体" w:cs="宋体"/>
          <w:kern w:val="2"/>
          <w:sz w:val="24"/>
          <w:szCs w:val="24"/>
        </w:rPr>
        <w:t>（二）商务要求是指取得采购标的的时间、地点、财务和服务要求，包括交付（实施）的时间（期限）和地点（范围），付款条件（进度和方法）等。</w:t>
      </w:r>
    </w:p>
    <w:p w14:paraId="2F79F7C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kern w:val="2"/>
          <w:sz w:val="24"/>
          <w:szCs w:val="24"/>
        </w:rPr>
      </w:pPr>
      <w:r>
        <w:rPr>
          <w:rFonts w:hint="eastAsia" w:ascii="宋体" w:hAnsi="宋体" w:eastAsia="宋体" w:cs="宋体"/>
          <w:kern w:val="2"/>
          <w:sz w:val="24"/>
          <w:szCs w:val="24"/>
        </w:rPr>
        <w:t>其内容包含但不限于以下内容：</w:t>
      </w:r>
    </w:p>
    <w:p w14:paraId="33EA7983">
      <w:pPr>
        <w:numPr>
          <w:ilvl w:val="0"/>
          <w:numId w:val="0"/>
        </w:numPr>
        <w:overflowPunct/>
        <w:autoSpaceDE/>
        <w:autoSpaceDN/>
        <w:adjustRightInd/>
        <w:spacing w:line="500" w:lineRule="exact"/>
        <w:ind w:firstLine="482" w:firstLineChars="200"/>
        <w:contextualSpacing/>
        <w:jc w:val="left"/>
        <w:outlineLvl w:val="3"/>
        <w:rPr>
          <w:rFonts w:hint="eastAsia" w:ascii="宋体" w:hAnsi="宋体" w:cs="宋体"/>
          <w:b/>
          <w:bCs/>
          <w:color w:val="auto"/>
          <w:sz w:val="24"/>
          <w:szCs w:val="24"/>
          <w:lang w:val="en-US" w:eastAsia="zh-CN"/>
        </w:rPr>
      </w:pPr>
      <w:bookmarkStart w:id="206" w:name="_Toc120614281"/>
      <w:r>
        <w:rPr>
          <w:rFonts w:hint="eastAsia" w:ascii="宋体" w:hAnsi="宋体" w:eastAsia="宋体" w:cs="宋体"/>
          <w:b/>
          <w:bCs/>
          <w:color w:val="auto"/>
          <w:sz w:val="24"/>
          <w:szCs w:val="24"/>
          <w:lang w:val="en-US" w:eastAsia="zh-CN" w:bidi="ar-SA"/>
        </w:rPr>
        <w:t>一、</w:t>
      </w:r>
      <w:r>
        <w:rPr>
          <w:rFonts w:hint="eastAsia" w:ascii="宋体" w:hAnsi="宋体" w:eastAsia="宋体" w:cs="宋体"/>
          <w:b/>
          <w:bCs/>
          <w:color w:val="auto"/>
          <w:sz w:val="24"/>
          <w:szCs w:val="24"/>
        </w:rPr>
        <w:t>项目</w:t>
      </w:r>
      <w:r>
        <w:rPr>
          <w:rFonts w:hint="eastAsia" w:ascii="宋体" w:hAnsi="宋体" w:cs="宋体"/>
          <w:b/>
          <w:bCs/>
          <w:color w:val="auto"/>
          <w:sz w:val="24"/>
          <w:szCs w:val="24"/>
          <w:lang w:val="en-US" w:eastAsia="zh-CN"/>
        </w:rPr>
        <w:t>概况：</w:t>
      </w:r>
    </w:p>
    <w:p w14:paraId="043D2824">
      <w:pPr>
        <w:numPr>
          <w:ilvl w:val="0"/>
          <w:numId w:val="0"/>
        </w:numPr>
        <w:overflowPunct/>
        <w:autoSpaceDE/>
        <w:autoSpaceDN/>
        <w:adjustRightInd/>
        <w:spacing w:line="500" w:lineRule="exact"/>
        <w:ind w:firstLine="480" w:firstLineChars="200"/>
        <w:contextualSpacing/>
        <w:jc w:val="left"/>
        <w:outlineLvl w:val="3"/>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1.项目内容：江苏省南通监狱安全警戒设施维修改造项目（具体内容详见工程量清单且包括施工图纸所列的全部工作内容）。</w:t>
      </w:r>
    </w:p>
    <w:p w14:paraId="31C49607">
      <w:pPr>
        <w:numPr>
          <w:ilvl w:val="0"/>
          <w:numId w:val="0"/>
        </w:numPr>
        <w:overflowPunct/>
        <w:autoSpaceDE/>
        <w:autoSpaceDN/>
        <w:adjustRightInd/>
        <w:spacing w:line="500" w:lineRule="exact"/>
        <w:ind w:firstLine="480" w:firstLineChars="200"/>
        <w:contextualSpacing/>
        <w:jc w:val="left"/>
        <w:outlineLvl w:val="3"/>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2.项目地址：南通市濠东路258号。</w:t>
      </w:r>
    </w:p>
    <w:p w14:paraId="4CD75741">
      <w:pPr>
        <w:numPr>
          <w:ilvl w:val="0"/>
          <w:numId w:val="0"/>
        </w:numPr>
        <w:overflowPunct/>
        <w:autoSpaceDE/>
        <w:autoSpaceDN/>
        <w:adjustRightInd/>
        <w:spacing w:line="500" w:lineRule="exact"/>
        <w:ind w:firstLine="480" w:firstLineChars="200"/>
        <w:contextualSpacing/>
        <w:jc w:val="left"/>
        <w:outlineLvl w:val="3"/>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3.工期：70 日历天。</w:t>
      </w:r>
    </w:p>
    <w:p w14:paraId="0ACBDAA4">
      <w:pPr>
        <w:numPr>
          <w:ilvl w:val="0"/>
          <w:numId w:val="0"/>
        </w:numPr>
        <w:overflowPunct/>
        <w:autoSpaceDE/>
        <w:autoSpaceDN/>
        <w:adjustRightInd/>
        <w:spacing w:line="500" w:lineRule="exact"/>
        <w:ind w:firstLine="480" w:firstLineChars="200"/>
        <w:contextualSpacing/>
        <w:jc w:val="left"/>
        <w:outlineLvl w:val="3"/>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4.质保期：2年。</w:t>
      </w:r>
    </w:p>
    <w:p w14:paraId="6BD7EEA5">
      <w:pPr>
        <w:numPr>
          <w:ilvl w:val="0"/>
          <w:numId w:val="0"/>
        </w:numPr>
        <w:overflowPunct/>
        <w:autoSpaceDE/>
        <w:autoSpaceDN/>
        <w:adjustRightInd/>
        <w:spacing w:line="500" w:lineRule="exact"/>
        <w:ind w:firstLine="480" w:firstLineChars="200"/>
        <w:contextualSpacing/>
        <w:jc w:val="left"/>
        <w:outlineLvl w:val="3"/>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5.承包方式：包工包料。</w:t>
      </w:r>
    </w:p>
    <w:p w14:paraId="7E88CC83">
      <w:pPr>
        <w:numPr>
          <w:ilvl w:val="0"/>
          <w:numId w:val="0"/>
        </w:numPr>
        <w:overflowPunct/>
        <w:autoSpaceDE/>
        <w:autoSpaceDN/>
        <w:adjustRightInd/>
        <w:spacing w:line="500" w:lineRule="exact"/>
        <w:ind w:firstLine="480" w:firstLineChars="200"/>
        <w:contextualSpacing/>
        <w:jc w:val="left"/>
        <w:outlineLvl w:val="3"/>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6.质量标准：符合国家现行有关标准、相关行业规范及采购人要求。</w:t>
      </w:r>
    </w:p>
    <w:p w14:paraId="405B97EB">
      <w:pPr>
        <w:numPr>
          <w:ilvl w:val="0"/>
          <w:numId w:val="0"/>
        </w:numPr>
        <w:overflowPunct/>
        <w:autoSpaceDE/>
        <w:autoSpaceDN/>
        <w:adjustRightInd/>
        <w:spacing w:line="500" w:lineRule="exact"/>
        <w:ind w:firstLine="482" w:firstLineChars="200"/>
        <w:contextualSpacing/>
        <w:jc w:val="left"/>
        <w:outlineLvl w:val="3"/>
        <w:rPr>
          <w:rFonts w:hint="eastAsia" w:ascii="宋体" w:hAnsi="宋体" w:cs="宋体"/>
          <w:b/>
          <w:bCs w:val="0"/>
          <w:color w:val="auto"/>
          <w:sz w:val="24"/>
          <w:szCs w:val="24"/>
          <w:lang w:val="en-US" w:eastAsia="zh-CN" w:bidi="ar-SA"/>
        </w:rPr>
      </w:pPr>
      <w:r>
        <w:rPr>
          <w:rFonts w:hint="eastAsia" w:ascii="宋体" w:hAnsi="宋体" w:cs="宋体"/>
          <w:b/>
          <w:bCs w:val="0"/>
          <w:color w:val="auto"/>
          <w:sz w:val="24"/>
          <w:szCs w:val="24"/>
          <w:lang w:val="en-US" w:eastAsia="zh-CN" w:bidi="ar-SA"/>
        </w:rPr>
        <w:t>二、项目需求</w:t>
      </w:r>
    </w:p>
    <w:p w14:paraId="39D8C4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sz w:val="24"/>
          <w:szCs w:val="24"/>
          <w:highlight w:val="none"/>
          <w:lang w:val="en-US" w:eastAsia="zh-CN"/>
        </w:rPr>
      </w:pPr>
      <w:r>
        <w:rPr>
          <w:rFonts w:hint="eastAsia"/>
          <w:sz w:val="24"/>
          <w:szCs w:val="24"/>
          <w:highlight w:val="none"/>
          <w:lang w:val="en-US" w:eastAsia="zh-CN"/>
        </w:rPr>
        <w:t>本项目主要对监狱围墙、大门轨道及控制系统、升降柱、通道门更换及门禁安装、监区照明、安检门等安全警戒设施进行维修：</w:t>
      </w:r>
    </w:p>
    <w:p w14:paraId="5092DB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sz w:val="24"/>
          <w:szCs w:val="24"/>
          <w:highlight w:val="none"/>
          <w:lang w:val="en-US" w:eastAsia="zh-CN"/>
        </w:rPr>
      </w:pPr>
      <w:r>
        <w:rPr>
          <w:rFonts w:hint="eastAsia"/>
          <w:sz w:val="24"/>
          <w:szCs w:val="24"/>
          <w:highlight w:val="none"/>
          <w:lang w:val="en-US" w:eastAsia="zh-CN"/>
        </w:rPr>
        <w:t>1.监狱围墙：围墙陶土砖墙面改造为防砖真石漆墙面，颜色与防砖错缝搭配方式与原墙砖相同；</w:t>
      </w:r>
    </w:p>
    <w:p w14:paraId="6B033E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sz w:val="24"/>
          <w:szCs w:val="24"/>
          <w:highlight w:val="none"/>
          <w:lang w:val="en-US" w:eastAsia="zh-CN"/>
        </w:rPr>
      </w:pPr>
      <w:r>
        <w:rPr>
          <w:rFonts w:hint="eastAsia"/>
          <w:sz w:val="24"/>
          <w:szCs w:val="24"/>
          <w:highlight w:val="none"/>
          <w:lang w:val="en-US" w:eastAsia="zh-CN"/>
        </w:rPr>
        <w:t>2.大门轨道及控制系统：更换现有平移大门驱动单元、轮组/齿条传动、PLC联动控制单元、互锁及门磁、布线整理、调试试运行及后续维保等内容。供应商提供一年的免费质保及四年的有偿维保。系统需满足监管区高安防场景下的可靠运行要求，具备AB门互锁、防误开、防碰撞、防雷隔离、急停故障输出、状态反馈和资料可追溯等核心功能。具体要求见招标技术方案。</w:t>
      </w:r>
    </w:p>
    <w:p w14:paraId="27A712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b/>
          <w:bCs/>
          <w:sz w:val="24"/>
          <w:szCs w:val="24"/>
          <w:lang w:val="en-US" w:eastAsia="zh-CN"/>
        </w:rPr>
      </w:pPr>
      <w:r>
        <w:rPr>
          <w:rFonts w:hint="eastAsia"/>
          <w:sz w:val="24"/>
          <w:szCs w:val="24"/>
          <w:highlight w:val="none"/>
          <w:lang w:val="en-US" w:eastAsia="zh-CN"/>
        </w:rPr>
        <w:t>3.升降柱更换：改造需保留原埋地外壳，更换柱体、液压</w:t>
      </w:r>
      <w:r>
        <w:rPr>
          <w:rFonts w:hint="eastAsia"/>
          <w:sz w:val="24"/>
          <w:szCs w:val="24"/>
          <w:lang w:val="en-US" w:eastAsia="zh-CN"/>
        </w:rPr>
        <w:t>单元、排水泵，控制单元，改造升降柱与大门互锁等。供应商提供的设备、配件必须与采购人原有升降柱匹配，并且能够和原有系统兼容。</w:t>
      </w:r>
      <w:r>
        <w:rPr>
          <w:rFonts w:hint="eastAsia"/>
          <w:b/>
          <w:bCs/>
          <w:sz w:val="24"/>
          <w:szCs w:val="24"/>
          <w:lang w:val="en-US" w:eastAsia="zh-CN"/>
        </w:rPr>
        <w:t>（提供兼容承诺，格式见附件）</w:t>
      </w:r>
    </w:p>
    <w:p w14:paraId="0B79BD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sz w:val="24"/>
          <w:szCs w:val="24"/>
          <w:lang w:val="en-US" w:eastAsia="zh-CN"/>
        </w:rPr>
      </w:pPr>
      <w:r>
        <w:rPr>
          <w:rFonts w:hint="eastAsia"/>
          <w:sz w:val="24"/>
          <w:szCs w:val="24"/>
          <w:lang w:val="en-US" w:eastAsia="zh-CN"/>
        </w:rPr>
        <w:t>4.通道门及门禁：通道门满足图纸及清单参数要求，门禁需与采购人现有门禁系统兼容。</w:t>
      </w:r>
      <w:r>
        <w:rPr>
          <w:rFonts w:hint="eastAsia"/>
          <w:b/>
          <w:bCs/>
          <w:sz w:val="24"/>
          <w:szCs w:val="24"/>
          <w:lang w:val="en-US" w:eastAsia="zh-CN"/>
        </w:rPr>
        <w:t>（提供兼容承诺，格式见附件）</w:t>
      </w:r>
    </w:p>
    <w:p w14:paraId="44DC023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eastAsia="宋体" w:cs="Times New Roman"/>
          <w:color w:val="000000"/>
          <w:sz w:val="24"/>
          <w:szCs w:val="24"/>
          <w:lang w:val="en-US" w:eastAsia="zh-CN"/>
        </w:rPr>
      </w:pPr>
      <w:r>
        <w:rPr>
          <w:rFonts w:hint="eastAsia"/>
          <w:color w:val="000000"/>
          <w:sz w:val="24"/>
          <w:szCs w:val="24"/>
          <w:lang w:val="en-US" w:eastAsia="zh-CN"/>
        </w:rPr>
        <w:t>5.监区照明：围墙及楼宇照明灯具更换为</w:t>
      </w:r>
      <w:r>
        <w:rPr>
          <w:rFonts w:hint="eastAsia" w:ascii="宋体" w:hAnsi="宋体"/>
          <w:color w:val="000000"/>
          <w:sz w:val="24"/>
          <w:szCs w:val="24"/>
          <w:highlight w:val="none"/>
          <w:lang w:val="en-US" w:eastAsia="zh-CN"/>
        </w:rPr>
        <w:t xml:space="preserve"> </w:t>
      </w:r>
      <w:r>
        <w:rPr>
          <w:rFonts w:hint="eastAsia" w:eastAsia="宋体" w:cs="Times New Roman"/>
          <w:color w:val="000000"/>
          <w:sz w:val="24"/>
          <w:szCs w:val="24"/>
          <w:lang w:val="en-US" w:eastAsia="zh-CN"/>
        </w:rPr>
        <w:t>PLC LED光源灯具，新建中心路口12m高杆灯一套；新建围墙灯及高杆灯智慧照明系统，实现实现远程控制、分组开关灯、分场景模式自动控制、按需调光、按计划开关灯、数据管理功能、自动故障报警、灯具寿命检测、系统管理、本地部署及云平台控制、预留连接端口，可接入其他系统，进行联动。智能控制系统与灯具产品技术体系保持同源一致；系统全部智能控制功能仅支持内网局域网运行，禁止公网控制架构。</w:t>
      </w:r>
    </w:p>
    <w:p w14:paraId="1169BCD7">
      <w:pPr>
        <w:numPr>
          <w:ilvl w:val="0"/>
          <w:numId w:val="0"/>
        </w:numPr>
        <w:overflowPunct/>
        <w:autoSpaceDE/>
        <w:autoSpaceDN/>
        <w:adjustRightInd/>
        <w:spacing w:line="500" w:lineRule="exact"/>
        <w:ind w:firstLine="480" w:firstLineChars="200"/>
        <w:contextualSpacing/>
        <w:jc w:val="left"/>
        <w:outlineLvl w:val="3"/>
        <w:rPr>
          <w:rFonts w:hint="default" w:ascii="宋体" w:hAnsi="宋体" w:cs="宋体"/>
          <w:b/>
          <w:bCs w:val="0"/>
          <w:color w:val="auto"/>
          <w:sz w:val="24"/>
          <w:szCs w:val="24"/>
          <w:lang w:val="en-US" w:eastAsia="zh-CN" w:bidi="ar-SA"/>
        </w:rPr>
      </w:pPr>
      <w:r>
        <w:rPr>
          <w:rFonts w:hint="eastAsia" w:eastAsia="宋体" w:cs="Times New Roman"/>
          <w:color w:val="000000"/>
          <w:sz w:val="24"/>
          <w:szCs w:val="24"/>
          <w:lang w:val="en-US" w:eastAsia="zh-CN"/>
        </w:rPr>
        <w:t>6.安检门：满足但不限于清单基本参数要求，采购人根据使用需求可适当扩展功能，具体采购品牌型号采购前需经的采购人确认。</w:t>
      </w:r>
    </w:p>
    <w:p w14:paraId="40D2086A">
      <w:pPr>
        <w:numPr>
          <w:ilvl w:val="0"/>
          <w:numId w:val="0"/>
        </w:numPr>
        <w:overflowPunct/>
        <w:autoSpaceDE/>
        <w:autoSpaceDN/>
        <w:adjustRightInd/>
        <w:spacing w:line="500" w:lineRule="exact"/>
        <w:ind w:firstLine="482" w:firstLineChars="200"/>
        <w:contextualSpacing/>
        <w:jc w:val="left"/>
        <w:outlineLvl w:val="3"/>
        <w:rPr>
          <w:rFonts w:hint="eastAsia" w:ascii="宋体" w:hAnsi="宋体" w:cs="宋体"/>
          <w:b/>
          <w:bCs w:val="0"/>
          <w:color w:val="auto"/>
          <w:sz w:val="24"/>
          <w:szCs w:val="24"/>
          <w:lang w:val="en-US" w:eastAsia="zh-CN" w:bidi="ar-SA"/>
        </w:rPr>
      </w:pPr>
      <w:r>
        <w:rPr>
          <w:rFonts w:hint="eastAsia" w:ascii="宋体" w:hAnsi="宋体" w:cs="宋体"/>
          <w:b/>
          <w:bCs w:val="0"/>
          <w:color w:val="auto"/>
          <w:sz w:val="24"/>
          <w:szCs w:val="24"/>
          <w:lang w:val="en-US" w:eastAsia="zh-CN" w:bidi="ar-SA"/>
        </w:rPr>
        <w:t>二</w:t>
      </w:r>
      <w:r>
        <w:rPr>
          <w:rFonts w:hint="eastAsia" w:ascii="宋体" w:hAnsi="宋体" w:eastAsia="宋体" w:cs="宋体"/>
          <w:b/>
          <w:bCs w:val="0"/>
          <w:color w:val="auto"/>
          <w:sz w:val="24"/>
          <w:szCs w:val="24"/>
          <w:lang w:val="en-US" w:eastAsia="zh-CN" w:bidi="ar-SA"/>
        </w:rPr>
        <w:t>、</w:t>
      </w:r>
      <w:r>
        <w:rPr>
          <w:rFonts w:hint="eastAsia"/>
          <w:b/>
          <w:bCs/>
          <w:sz w:val="24"/>
          <w:szCs w:val="24"/>
          <w:highlight w:val="none"/>
          <w:lang w:val="en-US"/>
        </w:rPr>
        <w:t>工程量清单</w:t>
      </w:r>
      <w:r>
        <w:rPr>
          <w:rFonts w:hint="eastAsia"/>
          <w:b/>
          <w:bCs/>
          <w:sz w:val="24"/>
          <w:szCs w:val="24"/>
          <w:highlight w:val="none"/>
          <w:lang w:val="en-US" w:eastAsia="zh-CN"/>
        </w:rPr>
        <w:t>及图纸</w:t>
      </w:r>
    </w:p>
    <w:p w14:paraId="737DE93C">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工程量清单：见附件；</w:t>
      </w:r>
    </w:p>
    <w:p w14:paraId="782DD755">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jc w:val="both"/>
        <w:textAlignment w:val="auto"/>
        <w:rPr>
          <w:rFonts w:hint="default"/>
          <w:b/>
          <w:bCs/>
          <w:color w:val="auto"/>
          <w:sz w:val="24"/>
          <w:szCs w:val="24"/>
          <w:highlight w:val="none"/>
          <w:lang w:val="en-US" w:eastAsia="zh-CN"/>
        </w:rPr>
      </w:pPr>
      <w:r>
        <w:rPr>
          <w:rFonts w:hint="eastAsia"/>
          <w:color w:val="auto"/>
          <w:sz w:val="24"/>
          <w:szCs w:val="24"/>
          <w:highlight w:val="none"/>
          <w:lang w:val="en-US" w:eastAsia="zh-CN"/>
        </w:rPr>
        <w:t>施工图纸：鉴于采购人特殊性，本项目施工图纸不宜公开，供应商可以在磋商响应文件递交截止时间前至采购人处获取施工图纸。联系电话：</w:t>
      </w:r>
      <w:r>
        <w:rPr>
          <w:rFonts w:hint="eastAsia" w:ascii="宋体" w:hAnsi="宋体" w:cs="宋体"/>
          <w:color w:val="auto"/>
          <w:sz w:val="24"/>
          <w:szCs w:val="24"/>
          <w:highlight w:val="none"/>
          <w:lang w:val="en-US" w:eastAsia="zh-CN"/>
        </w:rPr>
        <w:t>0513-85286074。</w:t>
      </w:r>
      <w:r>
        <w:rPr>
          <w:rFonts w:hint="eastAsia"/>
          <w:color w:val="auto"/>
          <w:sz w:val="24"/>
          <w:szCs w:val="24"/>
          <w:highlight w:val="none"/>
          <w:lang w:val="en-US" w:eastAsia="zh-CN"/>
        </w:rPr>
        <w:t>如因供应商未获取图纸，在实际施工过程中因不全面了解图纸造成费用增加的，结算时采购人不因此支付任何费用。</w:t>
      </w:r>
    </w:p>
    <w:p w14:paraId="1A9530D3">
      <w:pPr>
        <w:pStyle w:val="384"/>
        <w:spacing w:line="360" w:lineRule="auto"/>
        <w:ind w:left="0" w:leftChars="0" w:firstLine="422" w:firstLineChars="175"/>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三、现场踏勘</w:t>
      </w:r>
    </w:p>
    <w:p w14:paraId="750BA05F">
      <w:pPr>
        <w:pStyle w:val="384"/>
        <w:spacing w:line="360" w:lineRule="auto"/>
        <w:ind w:left="0" w:leftChars="0" w:firstLine="420" w:firstLineChars="175"/>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1.供应商应该对工程施工现场和周围环境进行勘察，以获取编制响应文件和签署合同所需的所有资料。勘察现场所发生的费用由供应商承担。</w:t>
      </w:r>
    </w:p>
    <w:p w14:paraId="04BB8291">
      <w:pPr>
        <w:pStyle w:val="384"/>
        <w:spacing w:line="360" w:lineRule="auto"/>
        <w:ind w:left="0" w:leftChars="0" w:firstLine="420" w:firstLineChars="175"/>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2.采购人向供应商提供的有关施工现场的资料和数据是采购人现有的能使供应商利用的资料。采购人对供应商由此而做出的推论、理解和结论概不负责。</w:t>
      </w:r>
    </w:p>
    <w:p w14:paraId="2640D58B">
      <w:pPr>
        <w:pStyle w:val="384"/>
        <w:spacing w:line="360" w:lineRule="auto"/>
        <w:ind w:left="0" w:leftChars="0" w:firstLine="420" w:firstLineChars="175"/>
        <w:rPr>
          <w:rFonts w:hint="eastAsia" w:ascii="宋体" w:hAnsi="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3.</w:t>
      </w:r>
      <w:r>
        <w:rPr>
          <w:rFonts w:hint="eastAsia" w:ascii="宋体" w:hAnsi="宋体" w:cs="宋体"/>
          <w:color w:val="auto"/>
          <w:spacing w:val="0"/>
          <w:sz w:val="24"/>
          <w:szCs w:val="24"/>
          <w:highlight w:val="none"/>
          <w:lang w:val="en-US" w:eastAsia="zh-CN"/>
        </w:rPr>
        <w:t>供应商应充分了解现场条件、项目情况，以及采购人特殊管理要求等，并且作为报价因素予以充分考虑，一旦成交，任何影响实质性问题的要求都不被采购人接受。</w:t>
      </w:r>
    </w:p>
    <w:p w14:paraId="0D3272C4">
      <w:pPr>
        <w:pStyle w:val="384"/>
        <w:spacing w:line="360" w:lineRule="auto"/>
        <w:ind w:left="0" w:leftChars="0" w:firstLine="420" w:firstLineChars="175"/>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4.供应商现场踏勘前请与采购人提前预约。踏勘联系电话：</w:t>
      </w:r>
      <w:r>
        <w:rPr>
          <w:rFonts w:hint="eastAsia" w:ascii="宋体" w:hAnsi="宋体" w:cs="宋体"/>
          <w:color w:val="auto"/>
          <w:sz w:val="24"/>
          <w:szCs w:val="24"/>
          <w:highlight w:val="none"/>
          <w:lang w:val="en-US" w:eastAsia="zh-CN"/>
        </w:rPr>
        <w:t>0513-85286074</w:t>
      </w:r>
      <w:r>
        <w:rPr>
          <w:rFonts w:hint="eastAsia" w:ascii="宋体" w:hAnsi="宋体" w:cs="宋体"/>
          <w:color w:val="auto"/>
          <w:spacing w:val="0"/>
          <w:sz w:val="24"/>
          <w:szCs w:val="24"/>
          <w:highlight w:val="none"/>
          <w:lang w:val="en-US" w:eastAsia="zh-CN"/>
        </w:rPr>
        <w:t>。踏勘时间：北京时间8:30-11:00，14:00-17:00（非工作日除外）。</w:t>
      </w:r>
    </w:p>
    <w:p w14:paraId="46F45C63">
      <w:pPr>
        <w:pStyle w:val="384"/>
        <w:spacing w:line="360" w:lineRule="auto"/>
        <w:ind w:firstLine="420"/>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5.鉴于采购人特殊性，影响项目报价的因素较多，建议供应商现场踏勘。为确保现场踏勘活动有序、安全、合规地进行，所有有意参与踏勘的供应商，必须严格遵守监狱管理规定。在进入踏勘现场前，须向采购人提供以下材料进行核验，缺一不可:</w:t>
      </w:r>
    </w:p>
    <w:p w14:paraId="27D0722E">
      <w:pPr>
        <w:pStyle w:val="384"/>
        <w:spacing w:line="360" w:lineRule="auto"/>
        <w:ind w:firstLine="420"/>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①供应商营业执照副本复印件;</w:t>
      </w:r>
    </w:p>
    <w:p w14:paraId="7D8C5134">
      <w:pPr>
        <w:pStyle w:val="384"/>
        <w:spacing w:line="360" w:lineRule="auto"/>
        <w:ind w:firstLine="420"/>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②法定代表人授权委托书(格式自拟，须注明授权参加本次</w:t>
      </w:r>
      <w:r>
        <w:rPr>
          <w:rFonts w:hint="eastAsia" w:ascii="宋体" w:hAnsi="宋体" w:eastAsia="宋体" w:cs="宋体"/>
          <w:b/>
          <w:color w:val="auto"/>
          <w:sz w:val="24"/>
          <w:szCs w:val="24"/>
          <w:highlight w:val="none"/>
        </w:rPr>
        <w:t>勘察</w:t>
      </w:r>
      <w:r>
        <w:rPr>
          <w:rFonts w:hint="eastAsia" w:ascii="宋体" w:hAnsi="宋体" w:cs="宋体"/>
          <w:b/>
          <w:bCs/>
          <w:color w:val="auto"/>
          <w:spacing w:val="0"/>
          <w:sz w:val="24"/>
          <w:szCs w:val="24"/>
          <w:highlight w:val="none"/>
          <w:lang w:val="en-US" w:eastAsia="zh-CN"/>
        </w:rPr>
        <w:t>活动，并由法定代表人签字或盖章、供应商加盖公章);</w:t>
      </w:r>
    </w:p>
    <w:p w14:paraId="3FBAD56A">
      <w:pPr>
        <w:pStyle w:val="384"/>
        <w:spacing w:line="360" w:lineRule="auto"/>
        <w:ind w:left="0" w:leftChars="0" w:firstLine="422" w:firstLineChars="175"/>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③授权代表本人二代身份证原件。</w:t>
      </w:r>
    </w:p>
    <w:p w14:paraId="114324B4">
      <w:pPr>
        <w:pStyle w:val="384"/>
        <w:spacing w:line="360" w:lineRule="auto"/>
        <w:ind w:left="0" w:leftChars="0" w:firstLine="420" w:firstLineChars="175"/>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6.没有现场踏勘的供应商，自行承担因此可能产生的一切后果。</w:t>
      </w:r>
    </w:p>
    <w:p w14:paraId="016802F5">
      <w:pPr>
        <w:pStyle w:val="384"/>
        <w:spacing w:line="360" w:lineRule="auto"/>
        <w:ind w:left="0" w:leftChars="0" w:firstLine="422" w:firstLineChars="175"/>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四、付款进度和方式</w:t>
      </w:r>
    </w:p>
    <w:p w14:paraId="3B0204E1">
      <w:pPr>
        <w:pStyle w:val="384"/>
        <w:spacing w:line="360" w:lineRule="auto"/>
        <w:ind w:left="0" w:leftChars="0" w:firstLine="420" w:firstLineChars="175"/>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1.签订合同，开工后10个工作日内支付合同价的30%；</w:t>
      </w:r>
    </w:p>
    <w:p w14:paraId="0993F4BB">
      <w:pPr>
        <w:pStyle w:val="384"/>
        <w:spacing w:line="360" w:lineRule="auto"/>
        <w:ind w:left="0" w:leftChars="0" w:firstLine="420" w:firstLineChars="175"/>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2.安检门、升降柱等主要设备采购进场后10个工作日内付至合同价的50%；</w:t>
      </w:r>
    </w:p>
    <w:p w14:paraId="66EAEE8B">
      <w:pPr>
        <w:pStyle w:val="384"/>
        <w:spacing w:line="360" w:lineRule="auto"/>
        <w:ind w:left="0" w:leftChars="0" w:firstLine="420" w:firstLineChars="175"/>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3.项目实施完成、经甲方组织竣工验收合格后10个工作日内付至合同价的80%；</w:t>
      </w:r>
    </w:p>
    <w:p w14:paraId="67E445C5">
      <w:pPr>
        <w:pStyle w:val="384"/>
        <w:spacing w:line="360" w:lineRule="auto"/>
        <w:ind w:left="0" w:leftChars="0" w:firstLine="420" w:firstLineChars="175"/>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4.项目竣工结算经甲方指定审计单位审计后付至审计核定价的100%，付款前施工方缴纳审计核定价的3%作为质保金，待质保期满且无质量问题后一次性无息退还。</w:t>
      </w:r>
    </w:p>
    <w:p w14:paraId="7BDF6CAB">
      <w:pPr>
        <w:pStyle w:val="384"/>
        <w:spacing w:line="360" w:lineRule="auto"/>
        <w:ind w:left="0" w:leftChars="0" w:firstLine="422" w:firstLineChars="175"/>
        <w:rPr>
          <w:rFonts w:hint="eastAsia" w:ascii="宋体" w:hAnsi="宋体" w:eastAsia="宋体" w:cs="宋体"/>
          <w:b/>
          <w:bCs/>
          <w:color w:val="auto"/>
          <w:spacing w:val="0"/>
          <w:sz w:val="24"/>
          <w:szCs w:val="24"/>
          <w:highlight w:val="none"/>
        </w:rPr>
      </w:pPr>
      <w:r>
        <w:rPr>
          <w:rFonts w:hint="eastAsia" w:ascii="宋体" w:hAnsi="宋体" w:cs="宋体"/>
          <w:b/>
          <w:bCs/>
          <w:color w:val="auto"/>
          <w:spacing w:val="0"/>
          <w:sz w:val="24"/>
          <w:szCs w:val="24"/>
          <w:highlight w:val="none"/>
          <w:lang w:eastAsia="zh-CN"/>
        </w:rPr>
        <w:t>五、</w:t>
      </w:r>
      <w:r>
        <w:rPr>
          <w:rFonts w:hint="eastAsia" w:ascii="宋体" w:hAnsi="宋体" w:eastAsia="宋体" w:cs="宋体"/>
          <w:b/>
          <w:bCs/>
          <w:color w:val="auto"/>
          <w:spacing w:val="0"/>
          <w:sz w:val="24"/>
          <w:szCs w:val="24"/>
          <w:highlight w:val="none"/>
        </w:rPr>
        <w:t>其他要求</w:t>
      </w:r>
    </w:p>
    <w:p w14:paraId="05A38224">
      <w:pPr>
        <w:pStyle w:val="384"/>
        <w:spacing w:line="360" w:lineRule="auto"/>
        <w:ind w:left="0" w:leftChars="0" w:firstLine="420" w:firstLineChars="175"/>
        <w:rPr>
          <w:rFonts w:hint="default" w:ascii="宋体" w:hAnsi="宋体" w:eastAsia="宋体" w:cs="宋体"/>
          <w:b/>
          <w:bCs/>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bidi="ar-SA"/>
        </w:rPr>
        <w:t>1</w:t>
      </w:r>
      <w:r>
        <w:rPr>
          <w:rFonts w:hint="eastAsia" w:ascii="宋体" w:hAnsi="宋体" w:cs="宋体"/>
          <w:b/>
          <w:bCs/>
          <w:color w:val="auto"/>
          <w:spacing w:val="0"/>
          <w:sz w:val="24"/>
          <w:szCs w:val="24"/>
          <w:highlight w:val="none"/>
          <w:lang w:val="en-US" w:eastAsia="zh-CN" w:bidi="ar-SA"/>
        </w:rPr>
        <w:t>.根据采购人相关规定及安全要求，供应商拟派所有项目管理人员及施工人员必须为男性，且承诺中标后提供所有项目管理人员及施工人员的无犯罪记录证明。（提供承诺函</w:t>
      </w:r>
      <w:r>
        <w:rPr>
          <w:rFonts w:hint="eastAsia" w:ascii="宋体" w:hAnsi="宋体" w:eastAsia="宋体" w:cs="宋体"/>
          <w:b/>
          <w:bCs/>
          <w:color w:val="auto"/>
          <w:spacing w:val="0"/>
          <w:sz w:val="24"/>
          <w:szCs w:val="24"/>
          <w:highlight w:val="none"/>
          <w:lang w:val="en-US" w:eastAsia="zh-CN"/>
        </w:rPr>
        <w:t>加盖供应商CA章，承诺函格式见附件）</w:t>
      </w:r>
    </w:p>
    <w:p w14:paraId="62B09161">
      <w:pPr>
        <w:pStyle w:val="384"/>
        <w:spacing w:line="360" w:lineRule="auto"/>
        <w:ind w:left="0" w:leftChars="0" w:firstLine="420" w:firstLineChars="175"/>
        <w:rPr>
          <w:rFonts w:hint="default" w:ascii="宋体" w:hAnsi="宋体" w:eastAsia="宋体" w:cs="宋体"/>
          <w:color w:val="auto"/>
          <w:spacing w:val="0"/>
          <w:sz w:val="24"/>
          <w:szCs w:val="24"/>
          <w:highlight w:val="none"/>
          <w:lang w:val="en-US" w:eastAsia="zh-CN"/>
        </w:rPr>
      </w:pPr>
      <w:r>
        <w:rPr>
          <w:rFonts w:hint="default" w:ascii="宋体" w:hAnsi="宋体" w:eastAsia="宋体" w:cs="宋体"/>
          <w:color w:val="auto"/>
          <w:spacing w:val="0"/>
          <w:sz w:val="24"/>
          <w:szCs w:val="24"/>
          <w:highlight w:val="none"/>
          <w:lang w:val="en-US" w:eastAsia="zh-CN"/>
        </w:rPr>
        <w:t>2.本工程位于南通监狱围墙内，施工时间为每日8:00-17:00。施工地点分散，请供应商综合考虑监内施工工期影响、施工人工成本及人工降效综合报价，结算时不增加费用。</w:t>
      </w:r>
    </w:p>
    <w:p w14:paraId="73F1CDAA">
      <w:pPr>
        <w:pStyle w:val="384"/>
        <w:spacing w:line="360" w:lineRule="auto"/>
        <w:ind w:left="0" w:leftChars="0" w:firstLine="420" w:firstLineChars="175"/>
        <w:rPr>
          <w:rFonts w:hint="default" w:ascii="宋体" w:hAnsi="宋体" w:eastAsia="宋体" w:cs="宋体"/>
          <w:color w:val="auto"/>
          <w:spacing w:val="0"/>
          <w:sz w:val="24"/>
          <w:szCs w:val="24"/>
          <w:highlight w:val="none"/>
          <w:lang w:val="en-US" w:eastAsia="zh-CN"/>
        </w:rPr>
      </w:pPr>
      <w:r>
        <w:rPr>
          <w:rFonts w:hint="default" w:ascii="宋体" w:hAnsi="宋体" w:eastAsia="宋体" w:cs="宋体"/>
          <w:color w:val="auto"/>
          <w:spacing w:val="0"/>
          <w:sz w:val="24"/>
          <w:szCs w:val="24"/>
          <w:highlight w:val="none"/>
          <w:lang w:val="en-US" w:eastAsia="zh-CN"/>
        </w:rPr>
        <w:t>3.本工程施工地点分散，不提供施工期间材料、垃圾堆放场所，监内施工做到每日收工场清，供应商响应报价时综合考虑材料周转费用，结算时不增加费用。</w:t>
      </w:r>
    </w:p>
    <w:p w14:paraId="7AFB19AD">
      <w:pPr>
        <w:pStyle w:val="384"/>
        <w:spacing w:line="360" w:lineRule="auto"/>
        <w:ind w:left="0" w:leftChars="0" w:firstLine="420" w:firstLineChars="175"/>
        <w:rPr>
          <w:rFonts w:hint="default" w:ascii="宋体" w:hAnsi="宋体" w:eastAsia="宋体" w:cs="宋体"/>
          <w:color w:val="auto"/>
          <w:spacing w:val="0"/>
          <w:sz w:val="24"/>
          <w:szCs w:val="24"/>
          <w:highlight w:val="none"/>
          <w:lang w:val="en-US" w:eastAsia="zh-CN"/>
        </w:rPr>
      </w:pPr>
      <w:r>
        <w:rPr>
          <w:rFonts w:hint="default" w:ascii="宋体" w:hAnsi="宋体" w:eastAsia="宋体" w:cs="宋体"/>
          <w:color w:val="auto"/>
          <w:spacing w:val="0"/>
          <w:sz w:val="24"/>
          <w:szCs w:val="24"/>
          <w:highlight w:val="none"/>
          <w:lang w:val="en-US" w:eastAsia="zh-CN"/>
        </w:rPr>
        <w:t>4.本工程涉及设备采购、照明智能控制系统、大门升降柱联动及控制系统等专项工程，供应商务必认真研读采购需求、采购清单，结合现场勘察了解采购人实际需求及现状合理相应。</w:t>
      </w:r>
    </w:p>
    <w:p w14:paraId="3C11375C">
      <w:pP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br w:type="page"/>
      </w:r>
    </w:p>
    <w:p w14:paraId="5EB81302">
      <w:pPr>
        <w:keepNext/>
        <w:spacing w:line="360" w:lineRule="auto"/>
        <w:jc w:val="center"/>
        <w:outlineLvl w:val="0"/>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t xml:space="preserve">第五章  </w:t>
      </w:r>
      <w:r>
        <w:rPr>
          <w:rFonts w:hint="eastAsia" w:ascii="黑体" w:hAnsi="Times New Roman" w:eastAsia="黑体"/>
          <w:b/>
          <w:bCs/>
          <w:color w:val="auto"/>
          <w:sz w:val="44"/>
          <w:szCs w:val="28"/>
          <w:highlight w:val="none"/>
        </w:rPr>
        <w:t>评审方法与评审标准</w:t>
      </w:r>
    </w:p>
    <w:p w14:paraId="25C88C31">
      <w:pPr>
        <w:keepNext w:val="0"/>
        <w:keepLines w:val="0"/>
        <w:pageBreakBefore w:val="0"/>
        <w:widowControl w:val="0"/>
        <w:kinsoku/>
        <w:wordWrap/>
        <w:overflowPunct/>
        <w:topLinePunct w:val="0"/>
        <w:autoSpaceDE/>
        <w:autoSpaceDN/>
        <w:bidi w:val="0"/>
        <w:adjustRightInd/>
        <w:snapToGrid/>
        <w:spacing w:line="360" w:lineRule="auto"/>
        <w:ind w:right="210" w:firstLine="482" w:firstLineChars="200"/>
        <w:textAlignment w:val="auto"/>
        <w:outlineLvl w:val="3"/>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一、采购人组织磋商活动</w:t>
      </w:r>
    </w:p>
    <w:p w14:paraId="798E0F6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color w:val="auto"/>
          <w:sz w:val="24"/>
          <w:szCs w:val="24"/>
          <w:highlight w:val="none"/>
          <w:lang w:val="zh-CN"/>
        </w:rPr>
      </w:pPr>
      <w:r>
        <w:rPr>
          <w:rFonts w:ascii="宋体" w:hAnsi="宋体" w:cs="宋体"/>
          <w:b/>
          <w:color w:val="auto"/>
          <w:sz w:val="24"/>
          <w:szCs w:val="24"/>
          <w:highlight w:val="none"/>
          <w:lang w:val="zh-CN"/>
        </w:rPr>
        <w:t>1</w:t>
      </w:r>
      <w:r>
        <w:rPr>
          <w:rFonts w:hint="eastAsia" w:ascii="宋体" w:hAnsi="宋体" w:cs="宋体"/>
          <w:b/>
          <w:color w:val="auto"/>
          <w:sz w:val="24"/>
          <w:szCs w:val="24"/>
          <w:highlight w:val="none"/>
          <w:lang w:val="en-US" w:eastAsia="zh-CN"/>
        </w:rPr>
        <w:t>.</w:t>
      </w:r>
      <w:r>
        <w:rPr>
          <w:rFonts w:ascii="宋体" w:hAnsi="宋体" w:cs="宋体"/>
          <w:b/>
          <w:color w:val="auto"/>
          <w:sz w:val="24"/>
          <w:szCs w:val="24"/>
          <w:highlight w:val="none"/>
          <w:lang w:val="zh-CN"/>
        </w:rPr>
        <w:t>成立竞争性磋商小组。</w:t>
      </w:r>
      <w:r>
        <w:rPr>
          <w:rFonts w:ascii="宋体" w:hAnsi="宋体" w:cs="宋体"/>
          <w:color w:val="auto"/>
          <w:sz w:val="24"/>
          <w:szCs w:val="24"/>
          <w:highlight w:val="none"/>
          <w:lang w:val="zh-CN"/>
        </w:rPr>
        <w:t>竞争性磋商小组由</w:t>
      </w:r>
      <w:r>
        <w:rPr>
          <w:rFonts w:ascii="宋体" w:hAnsi="宋体" w:cs="宋体"/>
          <w:color w:val="auto"/>
          <w:sz w:val="24"/>
          <w:szCs w:val="24"/>
          <w:highlight w:val="none"/>
        </w:rPr>
        <w:t>3</w:t>
      </w:r>
      <w:r>
        <w:rPr>
          <w:rFonts w:ascii="宋体" w:hAnsi="宋体" w:cs="宋体"/>
          <w:color w:val="auto"/>
          <w:sz w:val="24"/>
          <w:szCs w:val="24"/>
          <w:highlight w:val="none"/>
          <w:lang w:val="zh-CN"/>
        </w:rPr>
        <w:t>人以上单数组成，其中评审专家人数不得少于竞争性磋商小组成员总数的2/3。</w:t>
      </w:r>
    </w:p>
    <w:p w14:paraId="3FF526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lang w:val="zh-CN"/>
        </w:rPr>
      </w:pPr>
      <w:r>
        <w:rPr>
          <w:rFonts w:ascii="宋体" w:hAnsi="宋体" w:cs="宋体"/>
          <w:color w:val="auto"/>
          <w:sz w:val="24"/>
          <w:szCs w:val="24"/>
          <w:highlight w:val="none"/>
          <w:lang w:val="zh-CN"/>
        </w:rPr>
        <w:t>采用竞争性磋商的政府采购项目，评审专家应当从政府采购评审专家库内相关专业的专家名单中随机抽取。技术复杂、专业性强的竞争性磋商采购项目，通过随机方式难以确定合适的评审专家的，经主管预算单位同意，可以自行选定评审专家。技术复杂、专业性强的竞争性磋商采购项目，评审专家中应当包含1名法律专家。</w:t>
      </w:r>
    </w:p>
    <w:p w14:paraId="0C959A8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2</w:t>
      </w:r>
      <w:r>
        <w:rPr>
          <w:rFonts w:hint="eastAsia" w:ascii="宋体" w:hAnsi="宋体" w:cs="宋体"/>
          <w:b/>
          <w:color w:val="auto"/>
          <w:sz w:val="24"/>
          <w:szCs w:val="24"/>
          <w:highlight w:val="none"/>
          <w:lang w:val="en-US" w:eastAsia="zh-CN"/>
        </w:rPr>
        <w:t>.</w:t>
      </w:r>
      <w:r>
        <w:rPr>
          <w:rFonts w:hint="eastAsia" w:ascii="宋体" w:hAnsi="宋体" w:cs="宋体"/>
          <w:b/>
          <w:color w:val="auto"/>
          <w:sz w:val="24"/>
          <w:szCs w:val="24"/>
          <w:highlight w:val="none"/>
          <w:lang w:val="zh-CN"/>
        </w:rPr>
        <w:t>竞争性磋商小组的职责：</w:t>
      </w:r>
    </w:p>
    <w:p w14:paraId="45636A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lang w:val="zh-CN"/>
        </w:rPr>
      </w:pPr>
      <w:r>
        <w:rPr>
          <w:rFonts w:ascii="宋体" w:hAnsi="宋体" w:cs="宋体"/>
          <w:color w:val="auto"/>
          <w:sz w:val="24"/>
          <w:szCs w:val="24"/>
          <w:highlight w:val="none"/>
          <w:lang w:val="zh-CN"/>
        </w:rPr>
        <w:t>评审专家应当遵守评审工作纪律，不得泄露评审情况和评审中获悉的商业秘密。</w:t>
      </w:r>
    </w:p>
    <w:p w14:paraId="49B8AD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lang w:val="zh-CN"/>
        </w:rPr>
      </w:pPr>
      <w:r>
        <w:rPr>
          <w:rFonts w:ascii="宋体" w:hAnsi="宋体" w:cs="宋体"/>
          <w:color w:val="auto"/>
          <w:sz w:val="24"/>
          <w:szCs w:val="24"/>
          <w:highlight w:val="none"/>
          <w:lang w:val="zh-CN"/>
        </w:rPr>
        <w:t>磋商小组在评审过程中发现供应商有行贿、提供虚假材料或者串通等违法行为的，应当及时向财政部门报告。</w:t>
      </w:r>
    </w:p>
    <w:p w14:paraId="2A48E4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lang w:val="zh-CN"/>
        </w:rPr>
        <w:t>评审专家在评审过程中受到非法干涉的，应当及时向财政、监察等部门举报。</w:t>
      </w:r>
    </w:p>
    <w:p w14:paraId="5FC88E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lang w:val="zh-CN"/>
        </w:rPr>
      </w:pPr>
      <w:r>
        <w:rPr>
          <w:rFonts w:ascii="宋体" w:hAnsi="宋体" w:cs="宋体"/>
          <w:color w:val="auto"/>
          <w:sz w:val="24"/>
          <w:szCs w:val="24"/>
          <w:highlight w:val="none"/>
          <w:lang w:val="zh-CN"/>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45B137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lang w:val="zh-CN"/>
        </w:rPr>
      </w:pPr>
      <w:r>
        <w:rPr>
          <w:rFonts w:ascii="宋体" w:hAnsi="宋体" w:cs="宋体"/>
          <w:color w:val="auto"/>
          <w:sz w:val="24"/>
          <w:szCs w:val="24"/>
          <w:highlight w:val="none"/>
          <w:lang w:val="zh-CN"/>
        </w:rPr>
        <w:t>磋商文件内容违反国家有关强制性规定的，磋商小组应当停止评审并向采购人或者采购代理机构说明情况。</w:t>
      </w:r>
    </w:p>
    <w:p w14:paraId="38B1D79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szCs w:val="24"/>
          <w:highlight w:val="none"/>
          <w:lang w:val="zh-CN"/>
        </w:rPr>
      </w:pPr>
      <w:r>
        <w:rPr>
          <w:rFonts w:ascii="宋体" w:hAnsi="宋体" w:cs="宋体"/>
          <w:b/>
          <w:color w:val="auto"/>
          <w:sz w:val="24"/>
          <w:szCs w:val="24"/>
          <w:highlight w:val="none"/>
          <w:lang w:val="zh-CN"/>
        </w:rPr>
        <w:t>3</w:t>
      </w:r>
      <w:r>
        <w:rPr>
          <w:rFonts w:hint="eastAsia" w:ascii="宋体" w:hAnsi="宋体" w:cs="宋体"/>
          <w:b/>
          <w:color w:val="auto"/>
          <w:sz w:val="24"/>
          <w:szCs w:val="24"/>
          <w:highlight w:val="none"/>
          <w:lang w:val="en-US" w:eastAsia="zh-CN"/>
        </w:rPr>
        <w:t>.</w:t>
      </w:r>
      <w:r>
        <w:rPr>
          <w:rFonts w:ascii="宋体" w:hAnsi="宋体" w:cs="宋体"/>
          <w:b/>
          <w:color w:val="auto"/>
          <w:sz w:val="24"/>
          <w:szCs w:val="24"/>
          <w:highlight w:val="none"/>
          <w:lang w:val="zh-CN"/>
        </w:rPr>
        <w:t>竞争性磋商小组成员的义务：</w:t>
      </w:r>
    </w:p>
    <w:p w14:paraId="550B92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lang w:val="zh-CN"/>
        </w:rPr>
      </w:pPr>
      <w:r>
        <w:rPr>
          <w:rFonts w:ascii="宋体" w:hAnsi="宋体" w:cs="宋体"/>
          <w:color w:val="auto"/>
          <w:sz w:val="24"/>
          <w:szCs w:val="24"/>
          <w:highlight w:val="none"/>
          <w:lang w:val="zh-CN"/>
        </w:rPr>
        <w:t>遵纪守法，客观、公正、廉洁地履行职责；根据采购文件的规定独立进行评审，对个人的评审意见承担法律责任；参与评审报告的起草；配合采购人、采购人答复供应商提出的质疑；配合财政部门的投诉处理和监督检查工作。</w:t>
      </w:r>
    </w:p>
    <w:p w14:paraId="062A34DC">
      <w:pPr>
        <w:keepNext w:val="0"/>
        <w:keepLines w:val="0"/>
        <w:pageBreakBefore w:val="0"/>
        <w:widowControl w:val="0"/>
        <w:kinsoku/>
        <w:wordWrap/>
        <w:overflowPunct/>
        <w:topLinePunct w:val="0"/>
        <w:autoSpaceDE/>
        <w:autoSpaceDN/>
        <w:bidi w:val="0"/>
        <w:adjustRightInd/>
        <w:snapToGrid/>
        <w:spacing w:line="360" w:lineRule="auto"/>
        <w:ind w:right="210" w:firstLine="482" w:firstLineChars="200"/>
        <w:textAlignment w:val="auto"/>
        <w:outlineLvl w:val="3"/>
        <w:rPr>
          <w:rFonts w:hint="eastAsia" w:ascii="宋体" w:hAnsi="宋体"/>
          <w:b/>
          <w:color w:val="auto"/>
          <w:sz w:val="24"/>
          <w:szCs w:val="24"/>
          <w:highlight w:val="none"/>
        </w:rPr>
      </w:pPr>
      <w:r>
        <w:rPr>
          <w:rFonts w:hint="eastAsia" w:ascii="宋体" w:hAnsi="宋体"/>
          <w:b/>
          <w:color w:val="auto"/>
          <w:sz w:val="24"/>
          <w:szCs w:val="24"/>
          <w:highlight w:val="none"/>
        </w:rPr>
        <w:t>二、评审程序、内容</w:t>
      </w:r>
    </w:p>
    <w:p w14:paraId="16548F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详见第二章《供应商须知》第27条。</w:t>
      </w:r>
    </w:p>
    <w:p w14:paraId="044D4D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lang w:val="zh-CN"/>
        </w:rPr>
      </w:pPr>
      <w:r>
        <w:rPr>
          <w:rFonts w:ascii="宋体" w:hAnsi="宋体" w:cs="宋体"/>
          <w:color w:val="auto"/>
          <w:sz w:val="24"/>
          <w:szCs w:val="24"/>
          <w:highlight w:val="none"/>
          <w:lang w:val="zh-CN"/>
        </w:rPr>
        <w:t>磋商时间由磋商小组掌握。</w:t>
      </w:r>
    </w:p>
    <w:p w14:paraId="68C7EFE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3"/>
        <w:rPr>
          <w:rFonts w:ascii="宋体" w:hAnsi="宋体"/>
          <w:b/>
          <w:color w:val="auto"/>
          <w:sz w:val="24"/>
          <w:szCs w:val="24"/>
          <w:highlight w:val="none"/>
        </w:rPr>
      </w:pPr>
      <w:r>
        <w:rPr>
          <w:rFonts w:ascii="宋体" w:hAnsi="宋体"/>
          <w:b/>
          <w:color w:val="auto"/>
          <w:sz w:val="24"/>
          <w:szCs w:val="24"/>
          <w:highlight w:val="none"/>
        </w:rPr>
        <w:t>三、评审方法</w:t>
      </w:r>
      <w:r>
        <w:rPr>
          <w:rFonts w:hint="eastAsia" w:ascii="宋体" w:hAnsi="宋体"/>
          <w:b/>
          <w:color w:val="auto"/>
          <w:sz w:val="24"/>
          <w:szCs w:val="24"/>
          <w:highlight w:val="none"/>
          <w:lang w:eastAsia="zh-CN"/>
        </w:rPr>
        <w:t>－</w:t>
      </w:r>
      <w:r>
        <w:rPr>
          <w:rFonts w:ascii="宋体" w:hAnsi="宋体"/>
          <w:b/>
          <w:color w:val="auto"/>
          <w:sz w:val="24"/>
          <w:szCs w:val="24"/>
          <w:highlight w:val="none"/>
        </w:rPr>
        <w:t>综合评分法</w:t>
      </w:r>
    </w:p>
    <w:p w14:paraId="0D8DA3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ascii="宋体" w:hAnsi="宋体"/>
          <w:color w:val="auto"/>
          <w:sz w:val="24"/>
          <w:szCs w:val="24"/>
          <w:highlight w:val="none"/>
        </w:rPr>
        <w:t>经磋商确定最终采购需求和提交报价的供应商后，由磋商小组采用综合评分法对提交报价的供应商的响应文件和报价进行综合评分。</w:t>
      </w:r>
    </w:p>
    <w:p w14:paraId="6C3EA1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ascii="宋体" w:hAnsi="宋体"/>
          <w:color w:val="auto"/>
          <w:sz w:val="24"/>
          <w:szCs w:val="24"/>
          <w:highlight w:val="none"/>
        </w:rPr>
        <w:t>综合评分法，是指响应文件满足磋商文件全部实质性要求且按评审因素的量化指标评审得分最高的供应商为成交候选供应商的评审方法。</w:t>
      </w:r>
    </w:p>
    <w:p w14:paraId="48EF92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ascii="宋体" w:hAnsi="宋体"/>
          <w:color w:val="auto"/>
          <w:sz w:val="24"/>
          <w:szCs w:val="24"/>
          <w:highlight w:val="none"/>
        </w:rPr>
        <w:t>评审时，磋商小组各成员应当独立对每个有效响应的文件进行评价、打分，然后汇总每个供应商每项评分因素的得分。</w:t>
      </w:r>
    </w:p>
    <w:p w14:paraId="161C9DD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b/>
          <w:color w:val="auto"/>
          <w:sz w:val="24"/>
          <w:szCs w:val="24"/>
          <w:highlight w:val="none"/>
        </w:rPr>
      </w:pPr>
      <w:r>
        <w:rPr>
          <w:rFonts w:hint="eastAsia" w:ascii="宋体" w:hAnsi="宋体"/>
          <w:b/>
          <w:color w:val="auto"/>
          <w:sz w:val="24"/>
          <w:szCs w:val="24"/>
          <w:highlight w:val="none"/>
        </w:rPr>
        <w:t>（一）审查响应文件的有效性、完整性、响应程度</w:t>
      </w:r>
    </w:p>
    <w:p w14:paraId="622068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要求的保证金是否已提供；</w:t>
      </w:r>
    </w:p>
    <w:p w14:paraId="204780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网上是否上传响应文件</w:t>
      </w:r>
      <w:r>
        <w:rPr>
          <w:rFonts w:hint="eastAsia" w:ascii="宋体" w:hAnsi="宋体"/>
          <w:color w:val="auto"/>
          <w:sz w:val="24"/>
          <w:szCs w:val="24"/>
          <w:highlight w:val="none"/>
          <w:lang w:eastAsia="zh-CN"/>
        </w:rPr>
        <w:t>；</w:t>
      </w:r>
    </w:p>
    <w:p w14:paraId="26BAD4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供应商资格是否符合</w:t>
      </w:r>
      <w:r>
        <w:rPr>
          <w:rFonts w:hint="eastAsia" w:ascii="宋体" w:hAnsi="宋体"/>
          <w:color w:val="auto"/>
          <w:sz w:val="24"/>
          <w:szCs w:val="24"/>
          <w:highlight w:val="none"/>
          <w:lang w:eastAsia="zh-CN"/>
        </w:rPr>
        <w:t>；</w:t>
      </w:r>
    </w:p>
    <w:p w14:paraId="69473C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4</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响应文件是否完整；</w:t>
      </w:r>
    </w:p>
    <w:p w14:paraId="5A22B7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响应文件是否恰当地签署；</w:t>
      </w:r>
    </w:p>
    <w:p w14:paraId="22910C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color w:val="auto"/>
          <w:sz w:val="24"/>
          <w:szCs w:val="24"/>
          <w:highlight w:val="none"/>
        </w:rPr>
      </w:pPr>
      <w:r>
        <w:rPr>
          <w:rFonts w:hint="eastAsia" w:ascii="宋体" w:hAnsi="宋体"/>
          <w:color w:val="auto"/>
          <w:sz w:val="24"/>
          <w:szCs w:val="24"/>
          <w:highlight w:val="none"/>
        </w:rPr>
        <w:t>6</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是否作出实质性响应（</w:t>
      </w:r>
      <w:r>
        <w:rPr>
          <w:rFonts w:hint="eastAsia" w:ascii="宋体" w:hAnsi="宋体"/>
          <w:b/>
          <w:color w:val="auto"/>
          <w:sz w:val="24"/>
          <w:szCs w:val="24"/>
          <w:highlight w:val="none"/>
        </w:rPr>
        <w:t>是否有实质性响应，只根据响应文件本身，而不寻求外部证据）；</w:t>
      </w:r>
    </w:p>
    <w:p w14:paraId="39D4E0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7</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是否有计算错误。</w:t>
      </w:r>
    </w:p>
    <w:p w14:paraId="701D196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b/>
          <w:color w:val="auto"/>
          <w:sz w:val="24"/>
          <w:szCs w:val="24"/>
          <w:highlight w:val="none"/>
        </w:rPr>
      </w:pPr>
      <w:r>
        <w:rPr>
          <w:rFonts w:hint="eastAsia" w:ascii="宋体" w:hAnsi="宋体"/>
          <w:b/>
          <w:color w:val="auto"/>
          <w:sz w:val="24"/>
          <w:szCs w:val="24"/>
          <w:highlight w:val="none"/>
        </w:rPr>
        <w:t>（二）误差纠正</w:t>
      </w:r>
    </w:p>
    <w:p w14:paraId="0C072A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如果单价汇总金额与总价金额有出入，以单价金额计算结果为准；</w:t>
      </w:r>
    </w:p>
    <w:p w14:paraId="7E6108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单价金额小数点有明显错位的，应以总价为准；</w:t>
      </w:r>
    </w:p>
    <w:p w14:paraId="005ABD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若文件大写表示的数据与数字表示的有差别，以大写表示的数据为准。</w:t>
      </w:r>
    </w:p>
    <w:p w14:paraId="525CC83F">
      <w:pPr>
        <w:keepNext w:val="0"/>
        <w:keepLines w:val="0"/>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hint="eastAsia" w:ascii="宋体" w:hAnsi="宋体"/>
          <w:b/>
          <w:color w:val="auto"/>
          <w:sz w:val="24"/>
          <w:szCs w:val="24"/>
          <w:highlight w:val="none"/>
        </w:rPr>
      </w:pPr>
      <w:r>
        <w:rPr>
          <w:rFonts w:hint="eastAsia" w:ascii="宋体" w:hAnsi="宋体"/>
          <w:b/>
          <w:color w:val="auto"/>
          <w:sz w:val="24"/>
          <w:szCs w:val="24"/>
          <w:highlight w:val="none"/>
        </w:rPr>
        <w:t>（三）出现下列情形之一的，作无效响应处理</w:t>
      </w:r>
    </w:p>
    <w:p w14:paraId="43A8B0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未按照磋商文件规定要求签署、盖章的；</w:t>
      </w:r>
    </w:p>
    <w:p w14:paraId="33526D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未完整上传响应文件电子文档的</w:t>
      </w:r>
      <w:r>
        <w:rPr>
          <w:rFonts w:hint="eastAsia" w:ascii="宋体" w:hAnsi="宋体"/>
          <w:color w:val="auto"/>
          <w:sz w:val="24"/>
          <w:szCs w:val="24"/>
          <w:highlight w:val="none"/>
          <w:lang w:eastAsia="zh-CN"/>
        </w:rPr>
        <w:t>，</w:t>
      </w:r>
      <w:r>
        <w:rPr>
          <w:rFonts w:hint="eastAsia" w:ascii="宋体" w:hAnsi="宋体"/>
          <w:color w:val="auto"/>
          <w:sz w:val="24"/>
          <w:szCs w:val="24"/>
          <w:highlight w:val="none"/>
        </w:rPr>
        <w:t>或上传的文件打不开的；</w:t>
      </w:r>
    </w:p>
    <w:p w14:paraId="33E83B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不具备磋商文件中规定的资格要求的；</w:t>
      </w:r>
    </w:p>
    <w:p w14:paraId="24BDA692">
      <w:pPr>
        <w:keepNext w:val="0"/>
        <w:keepLines w:val="0"/>
        <w:pageBreakBefore w:val="0"/>
        <w:widowControl w:val="0"/>
        <w:tabs>
          <w:tab w:val="left" w:pos="6540"/>
        </w:tabs>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4</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响应报价超出预算的；</w:t>
      </w:r>
      <w:r>
        <w:rPr>
          <w:rFonts w:hint="eastAsia" w:ascii="宋体" w:hAnsi="宋体"/>
          <w:color w:val="auto"/>
          <w:sz w:val="24"/>
          <w:szCs w:val="24"/>
          <w:highlight w:val="none"/>
        </w:rPr>
        <w:tab/>
      </w:r>
    </w:p>
    <w:p w14:paraId="04E54E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不符合</w:t>
      </w:r>
      <w:r>
        <w:rPr>
          <w:rFonts w:hint="eastAsia" w:ascii="宋体" w:hAnsi="宋体"/>
          <w:color w:val="auto"/>
          <w:sz w:val="24"/>
          <w:szCs w:val="24"/>
          <w:highlight w:val="none"/>
          <w:lang w:eastAsia="zh-CN"/>
        </w:rPr>
        <w:t>法律法规</w:t>
      </w:r>
      <w:r>
        <w:rPr>
          <w:rFonts w:hint="eastAsia" w:ascii="宋体" w:hAnsi="宋体"/>
          <w:color w:val="auto"/>
          <w:sz w:val="24"/>
          <w:szCs w:val="24"/>
          <w:highlight w:val="none"/>
        </w:rPr>
        <w:t>和磋商文件中规定的其他实质性要求的。</w:t>
      </w:r>
    </w:p>
    <w:p w14:paraId="5A99B15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b/>
          <w:color w:val="auto"/>
          <w:sz w:val="24"/>
          <w:szCs w:val="24"/>
          <w:highlight w:val="none"/>
        </w:rPr>
      </w:pPr>
      <w:r>
        <w:rPr>
          <w:rFonts w:hint="eastAsia" w:ascii="宋体" w:hAnsi="宋体"/>
          <w:b/>
          <w:color w:val="auto"/>
          <w:sz w:val="24"/>
          <w:szCs w:val="24"/>
          <w:highlight w:val="none"/>
        </w:rPr>
        <w:t>（四）出现下列情形之一的，磋商失败</w:t>
      </w:r>
    </w:p>
    <w:p w14:paraId="161066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符合条件的供应商或者对磋商文件作实质响应的供应商不足3家的（市场竞争不充分的科研项目，以及需要扶持的科技成果转化项目可以是2家）；</w:t>
      </w:r>
    </w:p>
    <w:p w14:paraId="626AB1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出现影响采购公正的违法违规行为的；</w:t>
      </w:r>
    </w:p>
    <w:p w14:paraId="6BBA43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供应商的报价均超过了采购预算，采购人不能支付的；</w:t>
      </w:r>
    </w:p>
    <w:p w14:paraId="6A8514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4</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因重大变故，采购任务取消的。</w:t>
      </w:r>
    </w:p>
    <w:p w14:paraId="525DD9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除资格性检查认定错误、分值汇总计算错误、分项评分超出评分标准范围、客观分评分不一致、经磋商小组一致认定评分畸高、畸低的情形外，采购人、采购代理机构不以任何理由组织重新评审。采购人、采购代理机构发现磋商小组未按照磋商文件规定的评审标准进行评审的，重新开展采购活动，并同时书面报告本级财政部门。</w:t>
      </w:r>
    </w:p>
    <w:p w14:paraId="5A18E293">
      <w:pPr>
        <w:keepNext w:val="0"/>
        <w:keepLines w:val="0"/>
        <w:pageBreakBefore w:val="0"/>
        <w:widowControl w:val="0"/>
        <w:kinsoku/>
        <w:wordWrap/>
        <w:overflowPunct/>
        <w:topLinePunct w:val="0"/>
        <w:autoSpaceDE/>
        <w:autoSpaceDN/>
        <w:bidi w:val="0"/>
        <w:adjustRightInd/>
        <w:snapToGrid/>
        <w:spacing w:before="120" w:after="120" w:line="360" w:lineRule="auto"/>
        <w:ind w:firstLine="482" w:firstLineChars="200"/>
        <w:jc w:val="left"/>
        <w:textAlignment w:val="auto"/>
        <w:outlineLvl w:val="3"/>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四</w:t>
      </w:r>
      <w:r>
        <w:rPr>
          <w:rFonts w:hint="eastAsia" w:ascii="宋体" w:hAnsi="宋体"/>
          <w:b/>
          <w:color w:val="auto"/>
          <w:sz w:val="24"/>
          <w:szCs w:val="24"/>
          <w:highlight w:val="none"/>
        </w:rPr>
        <w:t>、评审方法与评审标准</w:t>
      </w:r>
    </w:p>
    <w:p w14:paraId="0F6242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olor w:val="auto"/>
          <w:sz w:val="24"/>
          <w:szCs w:val="24"/>
          <w:highlight w:val="none"/>
          <w:lang w:eastAsia="zh-CN"/>
        </w:rPr>
      </w:pPr>
      <w:bookmarkStart w:id="207" w:name="_Toc479962294"/>
      <w:r>
        <w:rPr>
          <w:rFonts w:hint="eastAsia" w:ascii="Times New Roman" w:hAnsi="Times New Roman" w:cs="宋体"/>
          <w:color w:val="auto"/>
          <w:sz w:val="24"/>
          <w:szCs w:val="24"/>
          <w:highlight w:val="none"/>
        </w:rPr>
        <w:t>本项目总分值为</w:t>
      </w:r>
      <w:r>
        <w:rPr>
          <w:rFonts w:ascii="Times New Roman" w:hAnsi="Times New Roman"/>
          <w:color w:val="auto"/>
          <w:sz w:val="24"/>
          <w:szCs w:val="24"/>
          <w:highlight w:val="none"/>
        </w:rPr>
        <w:t>100</w:t>
      </w:r>
      <w:r>
        <w:rPr>
          <w:rFonts w:hint="eastAsia" w:ascii="Times New Roman" w:hAnsi="Times New Roman" w:cs="宋体"/>
          <w:color w:val="auto"/>
          <w:sz w:val="24"/>
          <w:szCs w:val="24"/>
          <w:highlight w:val="none"/>
        </w:rPr>
        <w:t>分，其中商务技术部分</w:t>
      </w:r>
      <w:r>
        <w:rPr>
          <w:rFonts w:hint="eastAsia"/>
          <w:color w:val="auto"/>
          <w:sz w:val="24"/>
          <w:szCs w:val="24"/>
          <w:highlight w:val="none"/>
          <w:lang w:val="en-US" w:eastAsia="zh-CN"/>
        </w:rPr>
        <w:t>50</w:t>
      </w:r>
      <w:r>
        <w:rPr>
          <w:rFonts w:hint="eastAsia" w:ascii="Times New Roman" w:hAnsi="Times New Roman" w:cs="宋体"/>
          <w:color w:val="auto"/>
          <w:sz w:val="24"/>
          <w:szCs w:val="24"/>
          <w:highlight w:val="none"/>
        </w:rPr>
        <w:t>分，</w:t>
      </w:r>
      <w:r>
        <w:rPr>
          <w:rFonts w:hint="eastAsia" w:ascii="Times New Roman" w:hAnsi="Times New Roman"/>
          <w:color w:val="auto"/>
          <w:sz w:val="24"/>
          <w:szCs w:val="24"/>
          <w:highlight w:val="none"/>
        </w:rPr>
        <w:t>价格部分</w:t>
      </w:r>
      <w:r>
        <w:rPr>
          <w:rFonts w:hint="eastAsia"/>
          <w:color w:val="auto"/>
          <w:sz w:val="24"/>
          <w:szCs w:val="24"/>
          <w:highlight w:val="none"/>
          <w:lang w:val="en-US" w:eastAsia="zh-CN"/>
        </w:rPr>
        <w:t>50</w:t>
      </w:r>
      <w:r>
        <w:rPr>
          <w:rFonts w:hint="eastAsia" w:ascii="Times New Roman" w:hAnsi="Times New Roman"/>
          <w:color w:val="auto"/>
          <w:sz w:val="24"/>
          <w:szCs w:val="24"/>
          <w:highlight w:val="none"/>
        </w:rPr>
        <w:t>分</w:t>
      </w:r>
      <w:r>
        <w:rPr>
          <w:rFonts w:hint="eastAsia" w:ascii="Times New Roman" w:hAnsi="Times New Roman"/>
          <w:color w:val="auto"/>
          <w:sz w:val="24"/>
          <w:szCs w:val="24"/>
          <w:highlight w:val="none"/>
          <w:lang w:eastAsia="zh-CN"/>
        </w:rPr>
        <w:t>。</w:t>
      </w:r>
    </w:p>
    <w:p w14:paraId="289FB1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宋体"/>
          <w:color w:val="auto"/>
          <w:sz w:val="24"/>
          <w:szCs w:val="24"/>
          <w:highlight w:val="none"/>
        </w:rPr>
      </w:pPr>
      <w:r>
        <w:rPr>
          <w:rFonts w:hint="eastAsia" w:ascii="Times New Roman" w:hAnsi="Times New Roman"/>
          <w:color w:val="auto"/>
          <w:sz w:val="24"/>
          <w:szCs w:val="24"/>
          <w:highlight w:val="none"/>
          <w:lang w:val="en-US" w:eastAsia="zh-CN"/>
        </w:rPr>
        <w:t>供应商响应总</w:t>
      </w:r>
      <w:r>
        <w:rPr>
          <w:rFonts w:hint="eastAsia" w:ascii="Times New Roman" w:hAnsi="Times New Roman" w:cs="宋体"/>
          <w:color w:val="auto"/>
          <w:sz w:val="24"/>
          <w:szCs w:val="24"/>
          <w:highlight w:val="none"/>
        </w:rPr>
        <w:t>得分</w:t>
      </w:r>
      <w:r>
        <w:rPr>
          <w:rFonts w:ascii="Times New Roman" w:hAnsi="Times New Roman"/>
          <w:color w:val="auto"/>
          <w:sz w:val="24"/>
          <w:szCs w:val="24"/>
          <w:highlight w:val="none"/>
        </w:rPr>
        <w:t>=</w:t>
      </w:r>
      <w:r>
        <w:rPr>
          <w:rFonts w:hint="eastAsia" w:ascii="Times New Roman" w:hAnsi="Times New Roman"/>
          <w:color w:val="auto"/>
          <w:sz w:val="24"/>
          <w:szCs w:val="24"/>
          <w:highlight w:val="none"/>
        </w:rPr>
        <w:t>商务</w:t>
      </w:r>
      <w:r>
        <w:rPr>
          <w:rFonts w:hint="eastAsia" w:ascii="Times New Roman" w:hAnsi="Times New Roman" w:cs="宋体"/>
          <w:color w:val="auto"/>
          <w:sz w:val="24"/>
          <w:szCs w:val="24"/>
          <w:highlight w:val="none"/>
        </w:rPr>
        <w:t>技术部分得分+价格部分得分。</w:t>
      </w:r>
      <w:bookmarkStart w:id="208" w:name="_Toc184635088"/>
      <w:bookmarkEnd w:id="208"/>
      <w:bookmarkStart w:id="209" w:name="_Toc12009"/>
      <w:bookmarkEnd w:id="209"/>
      <w:bookmarkStart w:id="210" w:name="_Toc474229428"/>
      <w:bookmarkEnd w:id="210"/>
    </w:p>
    <w:p w14:paraId="1CE8E7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default" w:ascii="宋体" w:hAnsi="宋体" w:eastAsia="宋体" w:cs="Times New Roman"/>
          <w:color w:val="auto"/>
          <w:sz w:val="24"/>
          <w:szCs w:val="24"/>
          <w:highlight w:val="none"/>
          <w:lang w:val="en-US" w:eastAsia="zh-CN" w:bidi="ar-SA"/>
        </w:rPr>
        <w:t>（一）</w:t>
      </w:r>
      <w:r>
        <w:rPr>
          <w:rFonts w:hint="eastAsia" w:ascii="宋体" w:hAnsi="宋体"/>
          <w:color w:val="auto"/>
          <w:sz w:val="24"/>
          <w:szCs w:val="24"/>
          <w:highlight w:val="none"/>
        </w:rPr>
        <w:t>商务技术标部分（</w:t>
      </w:r>
      <w:r>
        <w:rPr>
          <w:rFonts w:hint="eastAsia" w:ascii="宋体" w:hAnsi="宋体"/>
          <w:color w:val="auto"/>
          <w:sz w:val="24"/>
          <w:szCs w:val="24"/>
          <w:highlight w:val="none"/>
          <w:lang w:val="en-US" w:eastAsia="zh-CN"/>
        </w:rPr>
        <w:t>50</w:t>
      </w:r>
      <w:r>
        <w:rPr>
          <w:rFonts w:hint="eastAsia" w:ascii="宋体" w:hAnsi="宋体"/>
          <w:color w:val="auto"/>
          <w:sz w:val="24"/>
          <w:szCs w:val="24"/>
          <w:highlight w:val="none"/>
        </w:rPr>
        <w:t>分）</w:t>
      </w:r>
    </w:p>
    <w:tbl>
      <w:tblPr>
        <w:tblStyle w:val="38"/>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1209"/>
        <w:gridCol w:w="7236"/>
        <w:gridCol w:w="1216"/>
      </w:tblGrid>
      <w:tr w14:paraId="6075D7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5" w:hRule="atLeast"/>
        </w:trPr>
        <w:tc>
          <w:tcPr>
            <w:tcW w:w="626" w:type="pct"/>
            <w:noWrap w:val="0"/>
            <w:vAlign w:val="center"/>
          </w:tcPr>
          <w:p w14:paraId="47098D6D">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评分点</w:t>
            </w:r>
          </w:p>
          <w:p w14:paraId="5C7E3F5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名称</w:t>
            </w:r>
          </w:p>
        </w:tc>
        <w:tc>
          <w:tcPr>
            <w:tcW w:w="3744" w:type="pct"/>
            <w:noWrap w:val="0"/>
            <w:vAlign w:val="center"/>
          </w:tcPr>
          <w:p w14:paraId="794423A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评分细则</w:t>
            </w:r>
          </w:p>
        </w:tc>
        <w:tc>
          <w:tcPr>
            <w:tcW w:w="629" w:type="pct"/>
            <w:noWrap w:val="0"/>
            <w:vAlign w:val="center"/>
          </w:tcPr>
          <w:p w14:paraId="7B9A3BDE">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分值</w:t>
            </w:r>
          </w:p>
        </w:tc>
      </w:tr>
      <w:tr w14:paraId="67A2B0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3" w:hRule="atLeast"/>
        </w:trPr>
        <w:tc>
          <w:tcPr>
            <w:tcW w:w="626" w:type="pct"/>
            <w:noWrap w:val="0"/>
            <w:vAlign w:val="center"/>
          </w:tcPr>
          <w:p w14:paraId="12DCC947">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pacing w:val="0"/>
                <w:sz w:val="24"/>
                <w:szCs w:val="24"/>
                <w:highlight w:val="none"/>
                <w:lang w:val="en-US" w:eastAsia="zh-CN"/>
              </w:rPr>
              <w:t>业绩</w:t>
            </w:r>
          </w:p>
        </w:tc>
        <w:tc>
          <w:tcPr>
            <w:tcW w:w="3744" w:type="pct"/>
            <w:noWrap w:val="0"/>
            <w:vAlign w:val="center"/>
          </w:tcPr>
          <w:p w14:paraId="64952D9C">
            <w:pPr>
              <w:pStyle w:val="375"/>
              <w:keepNext w:val="0"/>
              <w:keepLines w:val="0"/>
              <w:pageBreakBefore w:val="0"/>
              <w:widowControl w:val="0"/>
              <w:kinsoku/>
              <w:wordWrap/>
              <w:overflowPunct/>
              <w:topLinePunct w:val="0"/>
              <w:autoSpaceDE/>
              <w:autoSpaceDN/>
              <w:bidi w:val="0"/>
              <w:adjustRightInd/>
              <w:snapToGrid/>
              <w:spacing w:line="320" w:lineRule="exact"/>
              <w:ind w:left="0" w:leftChars="0" w:firstLine="480" w:firstLineChars="200"/>
              <w:textAlignment w:val="auto"/>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shd w:val="clear" w:color="auto" w:fill="FFFFFF"/>
                <w:lang w:val="en-US" w:eastAsia="zh-CN" w:bidi="ar-SA"/>
              </w:rPr>
              <w:t>202</w:t>
            </w:r>
            <w:r>
              <w:rPr>
                <w:rFonts w:hint="eastAsia" w:hAnsi="宋体" w:eastAsia="宋体" w:cs="宋体"/>
                <w:color w:val="auto"/>
                <w:spacing w:val="0"/>
                <w:sz w:val="24"/>
                <w:szCs w:val="24"/>
                <w:highlight w:val="none"/>
                <w:shd w:val="clear" w:color="auto" w:fill="FFFFFF"/>
                <w:lang w:val="en-US" w:eastAsia="zh-CN" w:bidi="ar-SA"/>
              </w:rPr>
              <w:t>3</w:t>
            </w:r>
            <w:r>
              <w:rPr>
                <w:rFonts w:hint="eastAsia" w:ascii="宋体" w:hAnsi="宋体" w:eastAsia="宋体" w:cs="宋体"/>
                <w:color w:val="auto"/>
                <w:spacing w:val="0"/>
                <w:sz w:val="24"/>
                <w:szCs w:val="24"/>
                <w:highlight w:val="none"/>
                <w:shd w:val="clear" w:color="auto" w:fill="FFFFFF"/>
                <w:lang w:val="en-US" w:eastAsia="zh-CN" w:bidi="ar-SA"/>
              </w:rPr>
              <w:t>年</w:t>
            </w:r>
            <w:r>
              <w:rPr>
                <w:rFonts w:hint="eastAsia" w:cs="宋体"/>
                <w:color w:val="auto"/>
                <w:spacing w:val="0"/>
                <w:sz w:val="24"/>
                <w:szCs w:val="24"/>
                <w:highlight w:val="none"/>
                <w:shd w:val="clear" w:color="auto" w:fill="FFFFFF"/>
                <w:lang w:val="en-US" w:eastAsia="zh-CN" w:bidi="ar-SA"/>
              </w:rPr>
              <w:t>7</w:t>
            </w:r>
            <w:r>
              <w:rPr>
                <w:rFonts w:hint="eastAsia" w:ascii="宋体" w:hAnsi="宋体" w:eastAsia="宋体" w:cs="宋体"/>
                <w:color w:val="auto"/>
                <w:spacing w:val="0"/>
                <w:sz w:val="24"/>
                <w:szCs w:val="24"/>
                <w:highlight w:val="none"/>
                <w:shd w:val="clear" w:color="auto" w:fill="FFFFFF"/>
                <w:lang w:val="en-US" w:eastAsia="zh-CN" w:bidi="ar-SA"/>
              </w:rPr>
              <w:t>月1日以来，供应商承担过类似</w:t>
            </w:r>
            <w:r>
              <w:rPr>
                <w:rFonts w:hint="eastAsia" w:cs="宋体"/>
                <w:color w:val="auto"/>
                <w:spacing w:val="0"/>
                <w:sz w:val="24"/>
                <w:szCs w:val="24"/>
                <w:highlight w:val="none"/>
                <w:shd w:val="clear" w:color="auto" w:fill="FFFFFF"/>
                <w:lang w:val="en-US" w:eastAsia="zh-CN" w:bidi="ar-SA"/>
              </w:rPr>
              <w:t>安防设施维修</w:t>
            </w:r>
            <w:r>
              <w:rPr>
                <w:rFonts w:hint="eastAsia" w:ascii="宋体" w:hAnsi="宋体" w:eastAsia="宋体" w:cs="宋体"/>
                <w:color w:val="auto"/>
                <w:spacing w:val="0"/>
                <w:sz w:val="24"/>
                <w:szCs w:val="24"/>
                <w:highlight w:val="none"/>
                <w:shd w:val="clear" w:color="auto" w:fill="FFFFFF"/>
                <w:lang w:val="en-US" w:eastAsia="zh-CN" w:bidi="ar-SA"/>
              </w:rPr>
              <w:t>工程，每</w:t>
            </w:r>
            <w:r>
              <w:rPr>
                <w:rFonts w:hint="eastAsia" w:hAnsi="宋体" w:cs="宋体"/>
                <w:color w:val="auto"/>
                <w:spacing w:val="0"/>
                <w:sz w:val="24"/>
                <w:szCs w:val="24"/>
                <w:highlight w:val="none"/>
                <w:shd w:val="clear" w:color="auto" w:fill="FFFFFF"/>
                <w:lang w:val="en-US" w:eastAsia="zh-CN" w:bidi="ar-SA"/>
              </w:rPr>
              <w:t>提供一</w:t>
            </w:r>
            <w:r>
              <w:rPr>
                <w:rFonts w:hint="eastAsia" w:ascii="宋体" w:hAnsi="宋体" w:eastAsia="宋体" w:cs="宋体"/>
                <w:color w:val="auto"/>
                <w:spacing w:val="0"/>
                <w:sz w:val="24"/>
                <w:szCs w:val="24"/>
                <w:highlight w:val="none"/>
                <w:shd w:val="clear" w:color="auto" w:fill="FFFFFF"/>
                <w:lang w:val="en-US" w:eastAsia="zh-CN" w:bidi="ar-SA"/>
              </w:rPr>
              <w:t>个有效业绩得</w:t>
            </w:r>
            <w:r>
              <w:rPr>
                <w:rFonts w:hint="eastAsia" w:cs="宋体"/>
                <w:color w:val="auto"/>
                <w:spacing w:val="0"/>
                <w:sz w:val="24"/>
                <w:szCs w:val="24"/>
                <w:highlight w:val="none"/>
                <w:shd w:val="clear" w:color="auto" w:fill="FFFFFF"/>
                <w:lang w:val="en-US" w:eastAsia="zh-CN" w:bidi="ar-SA"/>
              </w:rPr>
              <w:t>2</w:t>
            </w:r>
            <w:r>
              <w:rPr>
                <w:rFonts w:hint="eastAsia" w:ascii="宋体" w:hAnsi="宋体" w:eastAsia="宋体" w:cs="宋体"/>
                <w:color w:val="auto"/>
                <w:spacing w:val="0"/>
                <w:sz w:val="24"/>
                <w:szCs w:val="24"/>
                <w:highlight w:val="none"/>
                <w:shd w:val="clear" w:color="auto" w:fill="FFFFFF"/>
                <w:lang w:val="en-US" w:eastAsia="zh-CN" w:bidi="ar-SA"/>
              </w:rPr>
              <w:t>分，满分</w:t>
            </w:r>
            <w:r>
              <w:rPr>
                <w:rFonts w:hint="eastAsia" w:cs="宋体"/>
                <w:color w:val="auto"/>
                <w:spacing w:val="0"/>
                <w:sz w:val="24"/>
                <w:szCs w:val="24"/>
                <w:highlight w:val="none"/>
                <w:shd w:val="clear" w:color="auto" w:fill="FFFFFF"/>
                <w:lang w:val="en-US" w:eastAsia="zh-CN" w:bidi="ar-SA"/>
              </w:rPr>
              <w:t>10</w:t>
            </w:r>
            <w:r>
              <w:rPr>
                <w:rFonts w:hint="eastAsia" w:ascii="宋体" w:hAnsi="宋体" w:eastAsia="宋体" w:cs="宋体"/>
                <w:color w:val="auto"/>
                <w:spacing w:val="0"/>
                <w:sz w:val="24"/>
                <w:szCs w:val="24"/>
                <w:highlight w:val="none"/>
                <w:shd w:val="clear" w:color="auto" w:fill="FFFFFF"/>
                <w:lang w:val="en-US" w:eastAsia="zh-CN" w:bidi="ar-SA"/>
              </w:rPr>
              <w:t>分。（提供中标通知书、施工合同</w:t>
            </w:r>
            <w:r>
              <w:rPr>
                <w:rFonts w:hint="eastAsia" w:hAnsi="宋体" w:eastAsia="宋体" w:cs="宋体"/>
                <w:color w:val="auto"/>
                <w:spacing w:val="0"/>
                <w:sz w:val="24"/>
                <w:szCs w:val="24"/>
                <w:highlight w:val="none"/>
                <w:shd w:val="clear" w:color="auto" w:fill="FFFFFF"/>
                <w:lang w:val="en-US" w:eastAsia="zh-CN" w:bidi="ar-SA"/>
              </w:rPr>
              <w:t>，竣工验收证明</w:t>
            </w:r>
            <w:r>
              <w:rPr>
                <w:rFonts w:hint="eastAsia" w:ascii="宋体" w:hAnsi="宋体" w:eastAsia="宋体" w:cs="宋体"/>
                <w:color w:val="auto"/>
                <w:spacing w:val="0"/>
                <w:sz w:val="24"/>
                <w:szCs w:val="24"/>
                <w:highlight w:val="none"/>
                <w:shd w:val="clear" w:color="auto" w:fill="FFFFFF"/>
                <w:lang w:val="en-US" w:eastAsia="zh-CN" w:bidi="ar-SA"/>
              </w:rPr>
              <w:t>。时间以施工合同</w:t>
            </w:r>
            <w:r>
              <w:rPr>
                <w:rFonts w:hint="eastAsia" w:hAnsi="宋体" w:eastAsia="宋体" w:cs="宋体"/>
                <w:color w:val="auto"/>
                <w:spacing w:val="0"/>
                <w:sz w:val="24"/>
                <w:szCs w:val="24"/>
                <w:highlight w:val="none"/>
                <w:shd w:val="clear" w:color="auto" w:fill="FFFFFF"/>
                <w:lang w:val="en-US" w:eastAsia="zh-CN" w:bidi="ar-SA"/>
              </w:rPr>
              <w:t>签订日期</w:t>
            </w:r>
            <w:r>
              <w:rPr>
                <w:rFonts w:hint="eastAsia" w:ascii="宋体" w:hAnsi="宋体" w:eastAsia="宋体" w:cs="宋体"/>
                <w:color w:val="auto"/>
                <w:spacing w:val="0"/>
                <w:sz w:val="24"/>
                <w:szCs w:val="24"/>
                <w:highlight w:val="none"/>
                <w:shd w:val="clear" w:color="auto" w:fill="FFFFFF"/>
                <w:lang w:val="en-US" w:eastAsia="zh-CN" w:bidi="ar-SA"/>
              </w:rPr>
              <w:t>为准。以上材料缺一不可，提供扫描件并加盖CA电子公章</w:t>
            </w:r>
            <w:r>
              <w:rPr>
                <w:rFonts w:hint="eastAsia" w:hAnsi="宋体" w:eastAsia="宋体" w:cs="宋体"/>
                <w:color w:val="auto"/>
                <w:spacing w:val="0"/>
                <w:sz w:val="24"/>
                <w:szCs w:val="24"/>
                <w:highlight w:val="none"/>
                <w:shd w:val="clear" w:color="auto" w:fill="FFFFFF"/>
                <w:lang w:val="en-US" w:eastAsia="zh-CN" w:bidi="ar-SA"/>
              </w:rPr>
              <w:t>。</w:t>
            </w:r>
            <w:r>
              <w:rPr>
                <w:rFonts w:hint="eastAsia" w:ascii="宋体" w:hAnsi="宋体" w:eastAsia="宋体" w:cs="宋体"/>
                <w:color w:val="auto"/>
                <w:spacing w:val="0"/>
                <w:sz w:val="24"/>
                <w:szCs w:val="24"/>
                <w:highlight w:val="none"/>
                <w:shd w:val="clear" w:color="auto" w:fill="FFFFFF"/>
                <w:lang w:val="en-US" w:eastAsia="zh-CN" w:bidi="ar-SA"/>
              </w:rPr>
              <w:t>）</w:t>
            </w:r>
          </w:p>
        </w:tc>
        <w:tc>
          <w:tcPr>
            <w:tcW w:w="629" w:type="pct"/>
            <w:noWrap w:val="0"/>
            <w:vAlign w:val="center"/>
          </w:tcPr>
          <w:p w14:paraId="26165ED1">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10分</w:t>
            </w:r>
          </w:p>
        </w:tc>
      </w:tr>
      <w:tr w14:paraId="62D498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3" w:hRule="atLeast"/>
        </w:trPr>
        <w:tc>
          <w:tcPr>
            <w:tcW w:w="626" w:type="pct"/>
            <w:noWrap w:val="0"/>
            <w:vAlign w:val="center"/>
          </w:tcPr>
          <w:p w14:paraId="327E3F7C">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pacing w:val="0"/>
                <w:sz w:val="24"/>
                <w:szCs w:val="24"/>
                <w:highlight w:val="none"/>
                <w:lang w:val="en-US" w:eastAsia="zh-CN"/>
              </w:rPr>
              <w:t>人员</w:t>
            </w:r>
          </w:p>
        </w:tc>
        <w:tc>
          <w:tcPr>
            <w:tcW w:w="3744" w:type="pct"/>
            <w:noWrap w:val="0"/>
            <w:vAlign w:val="center"/>
          </w:tcPr>
          <w:p w14:paraId="0A607375">
            <w:pPr>
              <w:pStyle w:val="375"/>
              <w:keepNext w:val="0"/>
              <w:keepLines w:val="0"/>
              <w:pageBreakBefore w:val="0"/>
              <w:widowControl w:val="0"/>
              <w:kinsoku/>
              <w:wordWrap/>
              <w:overflowPunct/>
              <w:topLinePunct w:val="0"/>
              <w:autoSpaceDE/>
              <w:autoSpaceDN/>
              <w:bidi w:val="0"/>
              <w:adjustRightInd/>
              <w:snapToGrid/>
              <w:spacing w:line="320" w:lineRule="exact"/>
              <w:ind w:left="0" w:firstLine="0"/>
              <w:textAlignment w:val="auto"/>
              <w:rPr>
                <w:rFonts w:hint="eastAsia" w:ascii="宋体" w:hAnsi="宋体" w:eastAsia="宋体" w:cs="宋体"/>
                <w:color w:val="auto"/>
                <w:spacing w:val="0"/>
                <w:sz w:val="24"/>
                <w:szCs w:val="24"/>
                <w:highlight w:val="none"/>
                <w:shd w:val="clear" w:color="auto" w:fill="FFFFFF"/>
                <w:lang w:val="en-US" w:eastAsia="zh-CN" w:bidi="ar-SA"/>
              </w:rPr>
            </w:pPr>
            <w:r>
              <w:rPr>
                <w:rFonts w:hint="eastAsia" w:hAnsi="宋体" w:eastAsia="宋体" w:cs="宋体"/>
                <w:color w:val="auto"/>
                <w:spacing w:val="0"/>
                <w:sz w:val="24"/>
                <w:szCs w:val="24"/>
                <w:highlight w:val="none"/>
                <w:shd w:val="clear" w:color="auto" w:fill="FFFFFF"/>
                <w:lang w:val="en-US" w:eastAsia="zh-CN" w:bidi="ar-SA"/>
              </w:rPr>
              <w:t>1.</w:t>
            </w:r>
            <w:r>
              <w:rPr>
                <w:rFonts w:hint="eastAsia" w:ascii="宋体" w:hAnsi="宋体" w:eastAsia="宋体" w:cs="宋体"/>
                <w:color w:val="auto"/>
                <w:spacing w:val="0"/>
                <w:sz w:val="24"/>
                <w:szCs w:val="24"/>
                <w:highlight w:val="none"/>
                <w:shd w:val="clear" w:color="auto" w:fill="FFFFFF"/>
                <w:lang w:val="en-US" w:eastAsia="zh-CN" w:bidi="ar-SA"/>
              </w:rPr>
              <w:t>项目负责人</w:t>
            </w:r>
            <w:r>
              <w:rPr>
                <w:rFonts w:hint="eastAsia" w:ascii="宋体" w:hAnsi="宋体" w:cs="宋体"/>
                <w:sz w:val="24"/>
                <w:szCs w:val="24"/>
                <w:lang w:val="en-US" w:eastAsia="zh-CN"/>
              </w:rPr>
              <w:t>具</w:t>
            </w:r>
            <w:r>
              <w:rPr>
                <w:rFonts w:hint="eastAsia" w:ascii="宋体" w:hAnsi="宋体" w:cs="宋体"/>
                <w:sz w:val="24"/>
                <w:szCs w:val="24"/>
              </w:rPr>
              <w:t>有</w:t>
            </w:r>
            <w:r>
              <w:rPr>
                <w:rFonts w:hint="eastAsia" w:ascii="宋体" w:hAnsi="宋体" w:cs="宋体"/>
                <w:sz w:val="24"/>
                <w:szCs w:val="24"/>
                <w:lang w:val="en-US" w:eastAsia="zh-CN"/>
              </w:rPr>
              <w:t>高</w:t>
            </w:r>
            <w:r>
              <w:rPr>
                <w:rFonts w:hint="eastAsia" w:ascii="宋体" w:hAnsi="宋体" w:cs="宋体"/>
                <w:sz w:val="24"/>
                <w:szCs w:val="24"/>
              </w:rPr>
              <w:t>级</w:t>
            </w:r>
            <w:r>
              <w:rPr>
                <w:rFonts w:hint="eastAsia" w:ascii="宋体" w:hAnsi="宋体" w:cs="宋体"/>
                <w:sz w:val="24"/>
                <w:szCs w:val="24"/>
                <w:lang w:val="en-US" w:eastAsia="zh-CN"/>
              </w:rPr>
              <w:t>工程师及以上</w:t>
            </w:r>
            <w:r>
              <w:rPr>
                <w:rFonts w:hint="eastAsia" w:ascii="宋体" w:hAnsi="宋体" w:cs="宋体"/>
                <w:sz w:val="24"/>
                <w:szCs w:val="24"/>
              </w:rPr>
              <w:t>职称得</w:t>
            </w:r>
            <w:r>
              <w:rPr>
                <w:rFonts w:hint="eastAsia" w:cs="宋体"/>
                <w:sz w:val="24"/>
                <w:szCs w:val="24"/>
                <w:lang w:val="en-US" w:eastAsia="zh-CN"/>
              </w:rPr>
              <w:t>3</w:t>
            </w:r>
            <w:r>
              <w:rPr>
                <w:rFonts w:hint="eastAsia" w:ascii="宋体" w:hAnsi="宋体" w:cs="宋体"/>
                <w:sz w:val="24"/>
                <w:szCs w:val="24"/>
              </w:rPr>
              <w:t>分</w:t>
            </w:r>
            <w:r>
              <w:rPr>
                <w:rFonts w:hint="eastAsia" w:ascii="宋体" w:hAnsi="宋体" w:cs="宋体"/>
                <w:sz w:val="24"/>
                <w:szCs w:val="24"/>
                <w:lang w:eastAsia="zh-CN"/>
              </w:rPr>
              <w:t>，</w:t>
            </w:r>
            <w:r>
              <w:rPr>
                <w:rFonts w:hint="eastAsia" w:ascii="宋体" w:hAnsi="宋体" w:cs="宋体"/>
                <w:sz w:val="24"/>
                <w:szCs w:val="24"/>
                <w:lang w:val="en-US" w:eastAsia="zh-CN"/>
              </w:rPr>
              <w:t>具</w:t>
            </w:r>
            <w:r>
              <w:rPr>
                <w:rFonts w:hint="eastAsia" w:ascii="宋体" w:hAnsi="宋体" w:cs="宋体"/>
                <w:sz w:val="24"/>
                <w:szCs w:val="24"/>
              </w:rPr>
              <w:t>有中级</w:t>
            </w:r>
            <w:r>
              <w:rPr>
                <w:rFonts w:hint="eastAsia" w:ascii="宋体" w:hAnsi="宋体" w:cs="宋体"/>
                <w:sz w:val="24"/>
                <w:szCs w:val="24"/>
                <w:lang w:val="en-US" w:eastAsia="zh-CN"/>
              </w:rPr>
              <w:t>工程师</w:t>
            </w:r>
            <w:r>
              <w:rPr>
                <w:rFonts w:hint="eastAsia" w:ascii="宋体" w:hAnsi="宋体" w:cs="宋体"/>
                <w:sz w:val="24"/>
                <w:szCs w:val="24"/>
              </w:rPr>
              <w:t>职称得</w:t>
            </w:r>
            <w:r>
              <w:rPr>
                <w:rFonts w:hint="eastAsia" w:cs="宋体"/>
                <w:sz w:val="24"/>
                <w:szCs w:val="24"/>
                <w:lang w:val="en-US" w:eastAsia="zh-CN"/>
              </w:rPr>
              <w:t>2</w:t>
            </w:r>
            <w:r>
              <w:rPr>
                <w:rFonts w:hint="eastAsia" w:ascii="宋体" w:hAnsi="宋体" w:cs="宋体"/>
                <w:sz w:val="24"/>
                <w:szCs w:val="24"/>
              </w:rPr>
              <w:t>分</w:t>
            </w:r>
            <w:r>
              <w:rPr>
                <w:rFonts w:hint="eastAsia" w:ascii="宋体" w:hAnsi="宋体" w:cs="宋体"/>
                <w:sz w:val="24"/>
                <w:szCs w:val="24"/>
                <w:lang w:eastAsia="zh-CN"/>
              </w:rPr>
              <w:t>。</w:t>
            </w:r>
            <w:r>
              <w:rPr>
                <w:rFonts w:hint="eastAsia" w:ascii="宋体" w:hAnsi="宋体" w:cs="宋体"/>
                <w:sz w:val="24"/>
                <w:szCs w:val="24"/>
                <w:lang w:val="en-US" w:eastAsia="zh-CN"/>
              </w:rPr>
              <w:t>（</w:t>
            </w:r>
            <w:r>
              <w:rPr>
                <w:rFonts w:hint="eastAsia" w:ascii="宋体" w:hAnsi="宋体" w:cs="宋体"/>
                <w:b w:val="0"/>
                <w:bCs w:val="0"/>
                <w:sz w:val="24"/>
                <w:szCs w:val="24"/>
                <w:lang w:val="en-US" w:eastAsia="zh-CN"/>
              </w:rPr>
              <w:t>提供证书复印件</w:t>
            </w:r>
            <w:r>
              <w:rPr>
                <w:rFonts w:hint="eastAsia" w:ascii="宋体" w:hAnsi="宋体" w:eastAsia="宋体" w:cs="宋体"/>
                <w:color w:val="auto"/>
                <w:spacing w:val="0"/>
                <w:sz w:val="24"/>
                <w:szCs w:val="24"/>
                <w:highlight w:val="none"/>
                <w:shd w:val="clear" w:color="auto" w:fill="FFFFFF"/>
                <w:lang w:val="en-US" w:eastAsia="zh-CN" w:bidi="ar-SA"/>
              </w:rPr>
              <w:t>并加盖CA电子公章</w:t>
            </w:r>
            <w:r>
              <w:rPr>
                <w:rFonts w:hint="eastAsia" w:ascii="宋体" w:hAnsi="宋体" w:cs="宋体"/>
                <w:b w:val="0"/>
                <w:bCs w:val="0"/>
                <w:sz w:val="24"/>
                <w:szCs w:val="24"/>
                <w:lang w:val="en-US" w:eastAsia="zh-CN"/>
              </w:rPr>
              <w:t>）</w:t>
            </w:r>
          </w:p>
          <w:p w14:paraId="640B7714">
            <w:pPr>
              <w:pStyle w:val="375"/>
              <w:keepNext w:val="0"/>
              <w:keepLines w:val="0"/>
              <w:pageBreakBefore w:val="0"/>
              <w:widowControl w:val="0"/>
              <w:kinsoku/>
              <w:wordWrap/>
              <w:overflowPunct/>
              <w:topLinePunct w:val="0"/>
              <w:autoSpaceDE/>
              <w:autoSpaceDN/>
              <w:bidi w:val="0"/>
              <w:adjustRightInd/>
              <w:snapToGrid/>
              <w:spacing w:line="320" w:lineRule="exact"/>
              <w:ind w:left="0" w:leftChars="0" w:firstLine="480" w:firstLineChars="200"/>
              <w:textAlignment w:val="auto"/>
              <w:rPr>
                <w:rFonts w:hint="eastAsia" w:ascii="宋体" w:hAnsi="宋体" w:cs="宋体"/>
                <w:sz w:val="24"/>
                <w:szCs w:val="24"/>
                <w:lang w:val="en-US" w:eastAsia="zh-CN"/>
              </w:rPr>
            </w:pPr>
            <w:r>
              <w:rPr>
                <w:rFonts w:hint="eastAsia" w:hAnsi="宋体" w:eastAsia="宋体" w:cs="宋体"/>
                <w:color w:val="auto"/>
                <w:spacing w:val="0"/>
                <w:sz w:val="24"/>
                <w:szCs w:val="24"/>
                <w:highlight w:val="none"/>
                <w:shd w:val="clear" w:color="auto" w:fill="FFFFFF"/>
                <w:lang w:val="en-US" w:eastAsia="zh-CN" w:bidi="ar-SA"/>
              </w:rPr>
              <w:t>2.</w:t>
            </w:r>
            <w:r>
              <w:rPr>
                <w:rFonts w:hint="eastAsia" w:ascii="宋体" w:hAnsi="宋体" w:cs="宋体"/>
                <w:sz w:val="24"/>
                <w:szCs w:val="24"/>
                <w:lang w:val="en-US" w:eastAsia="zh-CN"/>
              </w:rPr>
              <w:t>投入本项目的成员（项目负责人除外）：项目组成员中有安全员、施工员、质量员、资料员、二级及以上造价师证书的，每提供一个得1分，满分5分。（</w:t>
            </w:r>
            <w:r>
              <w:rPr>
                <w:rFonts w:hint="eastAsia" w:ascii="宋体" w:hAnsi="宋体" w:cs="宋体"/>
                <w:b w:val="0"/>
                <w:bCs w:val="0"/>
                <w:sz w:val="24"/>
                <w:szCs w:val="24"/>
                <w:lang w:val="en-US" w:eastAsia="zh-CN"/>
              </w:rPr>
              <w:t>提供证书复印件及供应商为其缴纳的2026年</w:t>
            </w:r>
            <w:r>
              <w:rPr>
                <w:rFonts w:hint="eastAsia" w:cs="宋体"/>
                <w:b w:val="0"/>
                <w:bCs w:val="0"/>
                <w:sz w:val="24"/>
                <w:szCs w:val="24"/>
                <w:lang w:val="en-US" w:eastAsia="zh-CN"/>
              </w:rPr>
              <w:t>3</w:t>
            </w:r>
            <w:r>
              <w:rPr>
                <w:rFonts w:hint="eastAsia" w:ascii="宋体" w:hAnsi="宋体" w:cs="宋体"/>
                <w:b w:val="0"/>
                <w:bCs w:val="0"/>
                <w:sz w:val="24"/>
                <w:szCs w:val="24"/>
                <w:lang w:val="en-US" w:eastAsia="zh-CN"/>
              </w:rPr>
              <w:t>月以来任意一个月的社保缴费记录并加盖</w:t>
            </w:r>
            <w:r>
              <w:rPr>
                <w:rFonts w:hint="eastAsia" w:ascii="宋体" w:hAnsi="宋体" w:eastAsia="宋体" w:cs="宋体"/>
                <w:color w:val="auto"/>
                <w:spacing w:val="0"/>
                <w:sz w:val="24"/>
                <w:szCs w:val="24"/>
                <w:highlight w:val="none"/>
                <w:shd w:val="clear" w:color="auto" w:fill="FFFFFF"/>
                <w:lang w:val="en-US" w:eastAsia="zh-CN" w:bidi="ar-SA"/>
              </w:rPr>
              <w:t>CA电子公章</w:t>
            </w:r>
            <w:r>
              <w:rPr>
                <w:rFonts w:hint="eastAsia" w:ascii="宋体" w:hAnsi="宋体" w:cs="宋体"/>
                <w:b w:val="0"/>
                <w:bCs w:val="0"/>
                <w:sz w:val="24"/>
                <w:szCs w:val="24"/>
                <w:lang w:val="en-US" w:eastAsia="zh-CN"/>
              </w:rPr>
              <w:t>，新成立企业距响应文件提交截止日期不足30日的，可不提供缴纳社保的证明（以新办企业营业执照发放日期为准），未提供不得分。）</w:t>
            </w:r>
          </w:p>
        </w:tc>
        <w:tc>
          <w:tcPr>
            <w:tcW w:w="629" w:type="pct"/>
            <w:noWrap w:val="0"/>
            <w:vAlign w:val="center"/>
          </w:tcPr>
          <w:p w14:paraId="64E9C8A3">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8分</w:t>
            </w:r>
          </w:p>
        </w:tc>
      </w:tr>
      <w:tr w14:paraId="72BAAB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3" w:hRule="atLeast"/>
        </w:trPr>
        <w:tc>
          <w:tcPr>
            <w:tcW w:w="626" w:type="pct"/>
            <w:vMerge w:val="restart"/>
            <w:noWrap w:val="0"/>
            <w:vAlign w:val="center"/>
          </w:tcPr>
          <w:p w14:paraId="72A5B019">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施工组织设计</w:t>
            </w:r>
          </w:p>
          <w:p w14:paraId="72528D6B">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cs="宋体"/>
                <w:color w:val="auto"/>
                <w:sz w:val="24"/>
                <w:szCs w:val="24"/>
                <w:highlight w:val="none"/>
                <w:lang w:val="en-US" w:eastAsia="zh-CN"/>
              </w:rPr>
            </w:pPr>
          </w:p>
        </w:tc>
        <w:tc>
          <w:tcPr>
            <w:tcW w:w="3744" w:type="pct"/>
            <w:noWrap w:val="0"/>
            <w:vAlign w:val="center"/>
          </w:tcPr>
          <w:p w14:paraId="714C22E0">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供应商提供</w:t>
            </w:r>
            <w:r>
              <w:rPr>
                <w:rFonts w:hint="eastAsia" w:ascii="宋体" w:hAnsi="宋体" w:cs="宋体"/>
                <w:color w:val="auto"/>
                <w:sz w:val="24"/>
                <w:szCs w:val="24"/>
                <w:highlight w:val="none"/>
                <w:lang w:eastAsia="zh-CN"/>
              </w:rPr>
              <w:t>针对本项目</w:t>
            </w:r>
            <w:r>
              <w:rPr>
                <w:rFonts w:hint="eastAsia" w:ascii="宋体" w:hAnsi="宋体" w:cs="宋体"/>
                <w:color w:val="auto"/>
                <w:sz w:val="24"/>
                <w:szCs w:val="24"/>
                <w:highlight w:val="none"/>
              </w:rPr>
              <w:t>的总体项目需求理解</w:t>
            </w:r>
            <w:r>
              <w:rPr>
                <w:rFonts w:hint="eastAsia" w:ascii="宋体" w:hAnsi="宋体" w:cs="宋体"/>
                <w:color w:val="auto"/>
                <w:sz w:val="24"/>
                <w:szCs w:val="24"/>
                <w:highlight w:val="none"/>
                <w:lang w:eastAsia="zh-CN"/>
              </w:rPr>
              <w:t>从以下几点提出方案：①</w:t>
            </w:r>
            <w:r>
              <w:rPr>
                <w:rFonts w:hint="eastAsia" w:ascii="宋体" w:hAnsi="宋体" w:cs="宋体"/>
                <w:color w:val="auto"/>
                <w:sz w:val="24"/>
                <w:szCs w:val="24"/>
                <w:highlight w:val="none"/>
                <w:lang w:val="en-US" w:eastAsia="zh-CN"/>
              </w:rPr>
              <w:t>主要的施工组织总体设想；</w:t>
            </w:r>
            <w:r>
              <w:rPr>
                <w:rFonts w:hint="eastAsia" w:ascii="宋体" w:hAnsi="宋体" w:cs="宋体"/>
                <w:color w:val="auto"/>
                <w:sz w:val="24"/>
                <w:szCs w:val="24"/>
                <w:highlight w:val="none"/>
                <w:lang w:eastAsia="zh-CN"/>
              </w:rPr>
              <w:t>②</w:t>
            </w:r>
            <w:r>
              <w:rPr>
                <w:rFonts w:hint="eastAsia" w:ascii="宋体" w:hAnsi="宋体" w:cs="宋体"/>
                <w:color w:val="auto"/>
                <w:sz w:val="24"/>
                <w:szCs w:val="24"/>
                <w:highlight w:val="none"/>
                <w:lang w:val="en-US" w:eastAsia="zh-CN"/>
              </w:rPr>
              <w:t>施工进度计划和进度保证措施；</w:t>
            </w:r>
            <w:r>
              <w:rPr>
                <w:rFonts w:hint="eastAsia" w:ascii="宋体" w:hAnsi="宋体" w:cs="宋体"/>
                <w:color w:val="auto"/>
                <w:sz w:val="24"/>
                <w:szCs w:val="24"/>
                <w:highlight w:val="none"/>
                <w:lang w:eastAsia="zh-CN"/>
              </w:rPr>
              <w:t>③</w:t>
            </w:r>
            <w:r>
              <w:rPr>
                <w:rFonts w:hint="eastAsia" w:ascii="宋体" w:hAnsi="宋体" w:cs="宋体"/>
                <w:color w:val="auto"/>
                <w:sz w:val="24"/>
                <w:szCs w:val="24"/>
                <w:highlight w:val="none"/>
                <w:lang w:val="en-US" w:eastAsia="zh-CN"/>
              </w:rPr>
              <w:t>施工质量保证措施；④设施维修专项方案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⑤系统升级部署方案。</w:t>
            </w:r>
          </w:p>
          <w:p w14:paraId="57E75FB7">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针对以上3点，</w:t>
            </w:r>
            <w:r>
              <w:rPr>
                <w:rFonts w:hint="eastAsia" w:ascii="宋体" w:hAnsi="宋体" w:eastAsia="宋体" w:cs="宋体"/>
                <w:color w:val="auto"/>
                <w:sz w:val="24"/>
                <w:szCs w:val="24"/>
                <w:highlight w:val="none"/>
                <w:lang w:val="en-US" w:eastAsia="zh-CN"/>
              </w:rPr>
              <w:t>每点包含的要点齐全无缺漏项、内容与本项目相符、需求理解完善的得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分；每点内容包含的要点齐全、内容与要点相符，但仅有纲要内容简略，未科学合理展开阐述的得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分；每点内容包含的要点有缺漏的得1分；每点内容与本项目无关或未提供相关内容的不得分。</w:t>
            </w:r>
          </w:p>
        </w:tc>
        <w:tc>
          <w:tcPr>
            <w:tcW w:w="629" w:type="pct"/>
            <w:noWrap w:val="0"/>
            <w:vAlign w:val="center"/>
          </w:tcPr>
          <w:p w14:paraId="11EE929B">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15分</w:t>
            </w:r>
          </w:p>
        </w:tc>
      </w:tr>
      <w:tr w14:paraId="5F79A3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3" w:hRule="atLeast"/>
        </w:trPr>
        <w:tc>
          <w:tcPr>
            <w:tcW w:w="626" w:type="pct"/>
            <w:vMerge w:val="continue"/>
            <w:noWrap w:val="0"/>
            <w:vAlign w:val="center"/>
          </w:tcPr>
          <w:p w14:paraId="21CBD182">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cs="宋体"/>
                <w:color w:val="auto"/>
                <w:sz w:val="24"/>
                <w:szCs w:val="24"/>
                <w:highlight w:val="none"/>
                <w:lang w:val="en-US" w:eastAsia="zh-CN"/>
              </w:rPr>
            </w:pPr>
          </w:p>
        </w:tc>
        <w:tc>
          <w:tcPr>
            <w:tcW w:w="3744" w:type="pct"/>
            <w:noWrap w:val="0"/>
            <w:vAlign w:val="center"/>
          </w:tcPr>
          <w:p w14:paraId="5947D01B">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供应商须提供针对本项目的</w:t>
            </w:r>
            <w:r>
              <w:rPr>
                <w:rFonts w:hint="eastAsia" w:ascii="宋体" w:hAnsi="宋体" w:cs="宋体"/>
                <w:color w:val="auto"/>
                <w:sz w:val="24"/>
                <w:szCs w:val="24"/>
                <w:highlight w:val="none"/>
              </w:rPr>
              <w:t>理解、重难点分析及合理化建议</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eastAsia="zh-CN"/>
              </w:rPr>
              <w:t>从以下几点提出方案：</w:t>
            </w:r>
            <w:r>
              <w:rPr>
                <w:rFonts w:hint="eastAsia" w:ascii="宋体" w:hAnsi="宋体" w:cs="宋体"/>
                <w:color w:val="auto"/>
                <w:sz w:val="24"/>
                <w:szCs w:val="24"/>
                <w:highlight w:val="none"/>
                <w:lang w:val="en-US" w:eastAsia="zh-CN"/>
              </w:rPr>
              <w:t>①对本项目的改造内容的</w:t>
            </w:r>
            <w:r>
              <w:rPr>
                <w:rFonts w:hint="eastAsia" w:ascii="宋体" w:hAnsi="宋体" w:cs="宋体"/>
                <w:color w:val="auto"/>
                <w:sz w:val="24"/>
                <w:szCs w:val="24"/>
                <w:highlight w:val="none"/>
              </w:rPr>
              <w:t>重难点</w:t>
            </w:r>
            <w:r>
              <w:rPr>
                <w:rFonts w:hint="eastAsia" w:ascii="宋体" w:hAnsi="宋体" w:cs="宋体"/>
                <w:color w:val="auto"/>
                <w:sz w:val="24"/>
                <w:szCs w:val="24"/>
                <w:highlight w:val="none"/>
                <w:lang w:val="en-US" w:eastAsia="zh-CN"/>
              </w:rPr>
              <w:t>分析；②重难点解决方案；③针对本项目的合理化建议。</w:t>
            </w:r>
          </w:p>
          <w:p w14:paraId="17D47F0B">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针对以上3点，</w:t>
            </w:r>
            <w:r>
              <w:rPr>
                <w:rFonts w:hint="eastAsia" w:ascii="宋体" w:hAnsi="宋体" w:eastAsia="宋体" w:cs="宋体"/>
                <w:color w:val="auto"/>
                <w:sz w:val="24"/>
                <w:szCs w:val="24"/>
                <w:highlight w:val="none"/>
                <w:lang w:val="en-US" w:eastAsia="zh-CN"/>
              </w:rPr>
              <w:t>每点包含的要点齐全无缺漏项、内容与本项目相符、需求理解完善的得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分；每点内容包含的要点齐全、内容与要点相符，但仅有纲要内容简略，未科学合理展开阐述的得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分；每点内容包含的要点有缺漏的得1分；每点内容与本项目无关或未提供相关内容的不得分。</w:t>
            </w:r>
          </w:p>
        </w:tc>
        <w:tc>
          <w:tcPr>
            <w:tcW w:w="629" w:type="pct"/>
            <w:noWrap w:val="0"/>
            <w:vAlign w:val="center"/>
          </w:tcPr>
          <w:p w14:paraId="6B01A98B">
            <w:pPr>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9分</w:t>
            </w:r>
          </w:p>
        </w:tc>
      </w:tr>
      <w:tr w14:paraId="3E4892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3" w:hRule="atLeast"/>
        </w:trPr>
        <w:tc>
          <w:tcPr>
            <w:tcW w:w="626" w:type="pct"/>
            <w:vMerge w:val="continue"/>
            <w:noWrap w:val="0"/>
            <w:vAlign w:val="center"/>
          </w:tcPr>
          <w:p w14:paraId="35E2AB89">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cs="宋体"/>
                <w:color w:val="auto"/>
                <w:sz w:val="24"/>
                <w:szCs w:val="24"/>
                <w:highlight w:val="none"/>
                <w:lang w:val="en-US" w:eastAsia="zh-CN"/>
              </w:rPr>
            </w:pPr>
          </w:p>
        </w:tc>
        <w:tc>
          <w:tcPr>
            <w:tcW w:w="3744" w:type="pct"/>
            <w:noWrap w:val="0"/>
            <w:vAlign w:val="center"/>
          </w:tcPr>
          <w:p w14:paraId="50097798">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供应商须提供针对本项目的突发事件的应急处置方案，从以下几点提出方案：①典型突发事件处置措施（高处坠落、物体打击、火灾、触电等）；②应对突发事件的应急处置能力（包含组织体系与职责分工）。</w:t>
            </w:r>
          </w:p>
          <w:p w14:paraId="33C3B474">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针对以上2点，</w:t>
            </w:r>
            <w:r>
              <w:rPr>
                <w:rFonts w:hint="eastAsia" w:ascii="宋体" w:hAnsi="宋体" w:eastAsia="宋体" w:cs="宋体"/>
                <w:color w:val="auto"/>
                <w:sz w:val="24"/>
                <w:szCs w:val="24"/>
                <w:highlight w:val="none"/>
                <w:lang w:val="en-US" w:eastAsia="zh-CN"/>
              </w:rPr>
              <w:t>每点包含的要点齐全无缺漏项、内容与本项目相符、需求理解完善的得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分；每点内容包含的要点齐全、内容与要点相符，但仅有纲要内容简略，未科学合理展开阐述的得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分；每点内容包含的要点有缺漏的得1分；每点内容与本项目无关或未提供相关内容的不得分。</w:t>
            </w:r>
          </w:p>
        </w:tc>
        <w:tc>
          <w:tcPr>
            <w:tcW w:w="629" w:type="pct"/>
            <w:noWrap w:val="0"/>
            <w:vAlign w:val="center"/>
          </w:tcPr>
          <w:p w14:paraId="252EDDBF">
            <w:pPr>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8分</w:t>
            </w:r>
          </w:p>
        </w:tc>
      </w:tr>
    </w:tbl>
    <w:p w14:paraId="50B8B98E">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商务技术标部分评审时，</w:t>
      </w:r>
      <w:r>
        <w:rPr>
          <w:rFonts w:hint="eastAsia" w:ascii="宋体" w:hAnsi="宋体" w:cs="宋体"/>
          <w:bCs/>
          <w:color w:val="auto"/>
          <w:sz w:val="24"/>
          <w:szCs w:val="24"/>
          <w:highlight w:val="none"/>
          <w:lang w:val="en-US" w:eastAsia="zh-CN"/>
        </w:rPr>
        <w:t>磋商小组</w:t>
      </w:r>
      <w:r>
        <w:rPr>
          <w:rFonts w:hint="eastAsia" w:ascii="宋体" w:hAnsi="宋体" w:cs="宋体"/>
          <w:bCs/>
          <w:color w:val="auto"/>
          <w:sz w:val="24"/>
          <w:szCs w:val="24"/>
          <w:highlight w:val="none"/>
        </w:rPr>
        <w:t>成员分别对每个有效</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的</w:t>
      </w:r>
      <w:r>
        <w:rPr>
          <w:rFonts w:hint="eastAsia" w:ascii="宋体" w:hAnsi="宋体" w:cs="宋体"/>
          <w:bCs/>
          <w:color w:val="auto"/>
          <w:sz w:val="24"/>
          <w:szCs w:val="24"/>
          <w:highlight w:val="none"/>
          <w:lang w:val="en-US" w:eastAsia="zh-CN"/>
        </w:rPr>
        <w:t>响应文件</w:t>
      </w:r>
      <w:r>
        <w:rPr>
          <w:rFonts w:hint="eastAsia" w:ascii="宋体" w:hAnsi="宋体" w:cs="宋体"/>
          <w:bCs/>
          <w:color w:val="auto"/>
          <w:sz w:val="24"/>
          <w:szCs w:val="24"/>
          <w:highlight w:val="none"/>
        </w:rPr>
        <w:t>进行评价、打分。</w:t>
      </w:r>
      <w:r>
        <w:rPr>
          <w:rFonts w:hint="eastAsia" w:ascii="宋体" w:hAnsi="宋体" w:cs="宋体"/>
          <w:bCs/>
          <w:color w:val="auto"/>
          <w:sz w:val="24"/>
          <w:szCs w:val="24"/>
          <w:highlight w:val="none"/>
          <w:lang w:val="en-US" w:eastAsia="zh-CN"/>
        </w:rPr>
        <w:t>商务</w:t>
      </w:r>
      <w:r>
        <w:rPr>
          <w:rFonts w:hint="eastAsia" w:ascii="宋体" w:hAnsi="宋体" w:cs="宋体"/>
          <w:bCs/>
          <w:color w:val="auto"/>
          <w:sz w:val="24"/>
          <w:szCs w:val="24"/>
          <w:highlight w:val="none"/>
        </w:rPr>
        <w:t>技术分按算术平均值计算。分值四舍五入，保留小数点后两位。</w:t>
      </w:r>
    </w:p>
    <w:p w14:paraId="27B08C37">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注：①请供应商对“评分标准表”中的所有打分项逐一响应并提供证明文件（</w:t>
      </w:r>
      <w:r>
        <w:rPr>
          <w:rFonts w:hint="eastAsia" w:ascii="宋体" w:hAnsi="宋体" w:cs="宋体"/>
          <w:b/>
          <w:color w:val="auto"/>
          <w:sz w:val="24"/>
          <w:szCs w:val="24"/>
          <w:highlight w:val="none"/>
          <w:lang w:val="en-US" w:eastAsia="zh-CN"/>
        </w:rPr>
        <w:t>扫描</w:t>
      </w:r>
      <w:r>
        <w:rPr>
          <w:rFonts w:hint="eastAsia" w:ascii="宋体" w:hAnsi="宋体" w:cs="宋体"/>
          <w:b/>
          <w:color w:val="auto"/>
          <w:sz w:val="24"/>
          <w:szCs w:val="24"/>
          <w:highlight w:val="none"/>
        </w:rPr>
        <w:t>件），放在“商务技术响应材料”中。</w:t>
      </w:r>
    </w:p>
    <w:p w14:paraId="6CF8DBC6">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②请供应商制作磋商响应文件</w:t>
      </w:r>
      <w:r>
        <w:rPr>
          <w:rFonts w:hint="eastAsia" w:ascii="宋体" w:hAnsi="宋体" w:cs="宋体"/>
          <w:b/>
          <w:color w:val="auto"/>
          <w:sz w:val="24"/>
          <w:szCs w:val="24"/>
          <w:highlight w:val="none"/>
          <w:lang w:eastAsia="zh-CN"/>
        </w:rPr>
        <w:t>的同</w:t>
      </w:r>
      <w:r>
        <w:rPr>
          <w:rFonts w:hint="eastAsia" w:ascii="宋体" w:hAnsi="宋体" w:cs="宋体"/>
          <w:b/>
          <w:color w:val="auto"/>
          <w:sz w:val="24"/>
          <w:szCs w:val="24"/>
          <w:highlight w:val="none"/>
        </w:rPr>
        <w:t>时保证图片、文字材料的完整、清晰可辨，任何原因导致</w:t>
      </w:r>
      <w:r>
        <w:rPr>
          <w:rFonts w:hint="eastAsia" w:ascii="宋体" w:hAnsi="宋体" w:cs="宋体"/>
          <w:b/>
          <w:color w:val="auto"/>
          <w:sz w:val="24"/>
          <w:szCs w:val="24"/>
          <w:highlight w:val="none"/>
          <w:lang w:val="en-US" w:eastAsia="zh-CN"/>
        </w:rPr>
        <w:t>磋商小组</w:t>
      </w:r>
      <w:r>
        <w:rPr>
          <w:rFonts w:hint="eastAsia" w:ascii="宋体" w:hAnsi="宋体" w:cs="宋体"/>
          <w:b/>
          <w:color w:val="auto"/>
          <w:sz w:val="24"/>
          <w:szCs w:val="24"/>
          <w:highlight w:val="none"/>
        </w:rPr>
        <w:t>看不清楚或无法查看，后果由供应商自负。</w:t>
      </w:r>
    </w:p>
    <w:p w14:paraId="14F95D7B">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p>
    <w:p w14:paraId="61BE7E9A">
      <w:pPr>
        <w:pStyle w:val="366"/>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（二）</w:t>
      </w:r>
      <w:r>
        <w:rPr>
          <w:rFonts w:hint="eastAsia" w:ascii="宋体" w:hAnsi="宋体" w:eastAsia="宋体"/>
          <w:b/>
          <w:bCs/>
          <w:color w:val="auto"/>
          <w:sz w:val="24"/>
          <w:szCs w:val="24"/>
          <w:highlight w:val="none"/>
        </w:rPr>
        <w:t>价格标部分（</w:t>
      </w:r>
      <w:r>
        <w:rPr>
          <w:rFonts w:hint="eastAsia" w:ascii="宋体" w:hAnsi="宋体" w:eastAsia="宋体"/>
          <w:b/>
          <w:bCs/>
          <w:color w:val="auto"/>
          <w:sz w:val="24"/>
          <w:szCs w:val="24"/>
          <w:highlight w:val="none"/>
          <w:lang w:val="en-US" w:eastAsia="zh-CN"/>
        </w:rPr>
        <w:t>5</w:t>
      </w:r>
      <w:r>
        <w:rPr>
          <w:rFonts w:hint="eastAsia" w:ascii="宋体" w:hAnsi="宋体" w:eastAsia="宋体"/>
          <w:b/>
          <w:bCs/>
          <w:color w:val="auto"/>
          <w:sz w:val="24"/>
          <w:szCs w:val="24"/>
          <w:highlight w:val="none"/>
        </w:rPr>
        <w:t>0分）</w:t>
      </w:r>
    </w:p>
    <w:bookmarkEnd w:id="207"/>
    <w:tbl>
      <w:tblPr>
        <w:tblStyle w:val="38"/>
        <w:tblW w:w="4999"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1211"/>
        <w:gridCol w:w="7238"/>
        <w:gridCol w:w="1216"/>
      </w:tblGrid>
      <w:tr w14:paraId="108E5B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5" w:hRule="atLeast"/>
        </w:trPr>
        <w:tc>
          <w:tcPr>
            <w:tcW w:w="626" w:type="pct"/>
            <w:noWrap w:val="0"/>
            <w:vAlign w:val="center"/>
          </w:tcPr>
          <w:p w14:paraId="777BD611">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评分点</w:t>
            </w:r>
          </w:p>
          <w:p w14:paraId="75A9002E">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名称</w:t>
            </w:r>
          </w:p>
        </w:tc>
        <w:tc>
          <w:tcPr>
            <w:tcW w:w="3743" w:type="pct"/>
            <w:noWrap w:val="0"/>
            <w:vAlign w:val="center"/>
          </w:tcPr>
          <w:p w14:paraId="262D7908">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评分细则</w:t>
            </w:r>
          </w:p>
        </w:tc>
        <w:tc>
          <w:tcPr>
            <w:tcW w:w="629" w:type="pct"/>
            <w:noWrap w:val="0"/>
            <w:vAlign w:val="center"/>
          </w:tcPr>
          <w:p w14:paraId="6D670DD7">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分值</w:t>
            </w:r>
          </w:p>
        </w:tc>
      </w:tr>
      <w:tr w14:paraId="545B98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3" w:hRule="atLeast"/>
        </w:trPr>
        <w:tc>
          <w:tcPr>
            <w:tcW w:w="626" w:type="pct"/>
            <w:noWrap w:val="0"/>
            <w:vAlign w:val="center"/>
          </w:tcPr>
          <w:p w14:paraId="18BF93B2">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响应报价</w:t>
            </w:r>
          </w:p>
        </w:tc>
        <w:tc>
          <w:tcPr>
            <w:tcW w:w="3743" w:type="pct"/>
            <w:noWrap w:val="0"/>
            <w:vAlign w:val="center"/>
          </w:tcPr>
          <w:p w14:paraId="1F9D0960">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采用低价优先法计算，即满足磋商文件要求且最后报价最低的供应商的价格为磋商基准价，其价格分为满分。其他供应商的价格分统一按照下列公式计算：</w:t>
            </w:r>
          </w:p>
          <w:p w14:paraId="3DE1118E">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磋商报价得分=（磋商基准价/最后磋商报价）×</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0（分值四舍五入，保留小数点后两位）</w:t>
            </w:r>
          </w:p>
        </w:tc>
        <w:tc>
          <w:tcPr>
            <w:tcW w:w="629" w:type="pct"/>
            <w:noWrap w:val="0"/>
            <w:vAlign w:val="center"/>
          </w:tcPr>
          <w:p w14:paraId="2C112AD4">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50分</w:t>
            </w:r>
          </w:p>
        </w:tc>
      </w:tr>
    </w:tbl>
    <w:p w14:paraId="29BDDC8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val="0"/>
          <w:bCs w:val="0"/>
          <w:color w:val="auto"/>
          <w:sz w:val="24"/>
          <w:highlight w:val="none"/>
          <w:u w:val="none"/>
          <w:lang w:val="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三）</w:t>
      </w:r>
      <w:r>
        <w:rPr>
          <w:rFonts w:ascii="宋体" w:hAnsi="宋体" w:eastAsia="宋体" w:cs="宋体"/>
          <w:b/>
          <w:bCs/>
          <w:color w:val="auto"/>
          <w:sz w:val="24"/>
          <w:highlight w:val="none"/>
          <w:u w:val="none"/>
          <w:lang w:val="en-US" w:eastAsia="zh-CN"/>
        </w:rPr>
        <w:t>政府采购异常低价审查的</w:t>
      </w:r>
      <w:r>
        <w:rPr>
          <w:rFonts w:hint="eastAsia" w:ascii="宋体" w:hAnsi="宋体" w:eastAsia="宋体" w:cs="宋体"/>
          <w:b/>
          <w:bCs/>
          <w:color w:val="auto"/>
          <w:sz w:val="24"/>
          <w:highlight w:val="none"/>
          <w:u w:val="none"/>
          <w:lang w:val="en-US" w:eastAsia="zh-CN"/>
        </w:rPr>
        <w:t>实施</w:t>
      </w:r>
    </w:p>
    <w:p w14:paraId="12B1F1A7">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zh-CN"/>
        </w:rPr>
      </w:pPr>
      <w:r>
        <w:rPr>
          <w:rFonts w:ascii="宋体" w:hAnsi="宋体" w:cs="宋体"/>
          <w:bCs/>
          <w:color w:val="auto"/>
          <w:sz w:val="24"/>
          <w:szCs w:val="24"/>
          <w:highlight w:val="none"/>
          <w:lang w:val="en-US" w:eastAsia="zh-CN"/>
        </w:rPr>
        <w:t>评审过程中出现下列情形之一的，</w:t>
      </w:r>
      <w:r>
        <w:rPr>
          <w:rFonts w:hint="eastAsia" w:ascii="宋体" w:hAnsi="宋体" w:cs="宋体"/>
          <w:bCs/>
          <w:color w:val="auto"/>
          <w:sz w:val="24"/>
          <w:szCs w:val="24"/>
          <w:highlight w:val="none"/>
          <w:lang w:val="en-US" w:eastAsia="zh-CN"/>
        </w:rPr>
        <w:t>磋商小组</w:t>
      </w:r>
      <w:r>
        <w:rPr>
          <w:rFonts w:ascii="宋体" w:hAnsi="宋体" w:cs="宋体"/>
          <w:bCs/>
          <w:color w:val="auto"/>
          <w:sz w:val="24"/>
          <w:szCs w:val="24"/>
          <w:highlight w:val="none"/>
          <w:lang w:val="en-US" w:eastAsia="zh-CN"/>
        </w:rPr>
        <w:t xml:space="preserve">应当启动异常低价投标（响应）审查程序： </w:t>
      </w:r>
    </w:p>
    <w:p w14:paraId="7EBEAB46">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1.响应报价低于全部通过符合性审查供应商响应报价平均值50%的，即响应报价＜全部通过符合性审查供应商响应报价平均值</w:t>
      </w:r>
      <w:r>
        <w:rPr>
          <w:rFonts w:hint="default" w:ascii="Arial" w:hAnsi="Arial" w:cs="Arial"/>
          <w:bCs/>
          <w:color w:val="auto"/>
          <w:sz w:val="24"/>
          <w:szCs w:val="24"/>
          <w:highlight w:val="none"/>
          <w:lang w:val="en-US" w:eastAsia="zh-CN"/>
        </w:rPr>
        <w:t>×</w:t>
      </w:r>
      <w:r>
        <w:rPr>
          <w:rFonts w:hint="eastAsia" w:ascii="宋体" w:hAnsi="宋体" w:cs="宋体"/>
          <w:bCs/>
          <w:color w:val="auto"/>
          <w:sz w:val="24"/>
          <w:szCs w:val="24"/>
          <w:highlight w:val="none"/>
          <w:lang w:val="en-US" w:eastAsia="zh-CN"/>
        </w:rPr>
        <w:t>50%；</w:t>
      </w:r>
    </w:p>
    <w:p w14:paraId="3C56DFD9">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2.响应报价低于通过符合性审查的次低报价供应商响应报价50%的，即响应报价＜通过符合性审查的次低报价供应商响应报价</w:t>
      </w:r>
      <w:r>
        <w:rPr>
          <w:rFonts w:hint="default" w:ascii="Arial" w:hAnsi="Arial" w:cs="Arial"/>
          <w:bCs/>
          <w:color w:val="auto"/>
          <w:sz w:val="24"/>
          <w:szCs w:val="24"/>
          <w:highlight w:val="none"/>
          <w:lang w:val="en-US" w:eastAsia="zh-CN"/>
        </w:rPr>
        <w:t>×</w:t>
      </w:r>
      <w:r>
        <w:rPr>
          <w:rFonts w:hint="eastAsia" w:ascii="宋体" w:hAnsi="宋体" w:cs="宋体"/>
          <w:bCs/>
          <w:color w:val="auto"/>
          <w:sz w:val="24"/>
          <w:szCs w:val="24"/>
          <w:highlight w:val="none"/>
          <w:lang w:val="en-US" w:eastAsia="zh-CN"/>
        </w:rPr>
        <w:t>50%；</w:t>
      </w:r>
    </w:p>
    <w:p w14:paraId="0A8D41FC">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3.响应报价低于采购项目最高限价45%的，即响应报价＜采购项目最高限价</w:t>
      </w:r>
      <w:r>
        <w:rPr>
          <w:rFonts w:hint="default" w:ascii="Arial" w:hAnsi="Arial" w:cs="Arial"/>
          <w:bCs/>
          <w:color w:val="auto"/>
          <w:sz w:val="24"/>
          <w:szCs w:val="24"/>
          <w:highlight w:val="none"/>
          <w:lang w:val="en-US" w:eastAsia="zh-CN"/>
        </w:rPr>
        <w:t>×</w:t>
      </w:r>
      <w:r>
        <w:rPr>
          <w:rFonts w:hint="eastAsia" w:ascii="宋体" w:hAnsi="宋体" w:cs="宋体"/>
          <w:bCs/>
          <w:color w:val="auto"/>
          <w:sz w:val="24"/>
          <w:szCs w:val="24"/>
          <w:highlight w:val="none"/>
          <w:lang w:val="en-US" w:eastAsia="zh-CN"/>
        </w:rPr>
        <w:t>45%；</w:t>
      </w:r>
    </w:p>
    <w:p w14:paraId="33ECE795">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4.磋商小组基于专业判断，认为供应商报价过低，有可能影响产品质量或者不能诚信履约的其他情形。</w:t>
      </w:r>
    </w:p>
    <w:p w14:paraId="720D0596">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磋商小组应当要求相关供应商在评审现场不少于30分钟时间内对响应价格作出解释，并提供项目具体成本测算等与报价合理性相关的书面说明及必要的证明材料，包括但不限于原材料成本、人工成本、制造费用等。</w:t>
      </w:r>
    </w:p>
    <w:p w14:paraId="76CE9829">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12E2A196">
      <w:pPr>
        <w:keepNext w:val="0"/>
        <w:keepLines w:val="0"/>
        <w:pageBreakBefore w:val="0"/>
        <w:widowControl w:val="0"/>
        <w:kinsoku/>
        <w:wordWrap/>
        <w:overflowPunct/>
        <w:topLinePunct w:val="0"/>
        <w:autoSpaceDE/>
        <w:autoSpaceDN/>
        <w:bidi w:val="0"/>
        <w:adjustRightInd/>
        <w:snapToGrid/>
        <w:spacing w:before="120" w:after="120" w:line="360" w:lineRule="auto"/>
        <w:ind w:firstLine="482" w:firstLineChars="200"/>
        <w:jc w:val="left"/>
        <w:textAlignment w:val="auto"/>
        <w:outlineLvl w:val="3"/>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五</w:t>
      </w:r>
      <w:r>
        <w:rPr>
          <w:rFonts w:hint="eastAsia" w:ascii="宋体" w:hAnsi="宋体"/>
          <w:b/>
          <w:color w:val="auto"/>
          <w:sz w:val="24"/>
          <w:szCs w:val="24"/>
          <w:highlight w:val="none"/>
        </w:rPr>
        <w:t>、政府采购政策功能落实</w:t>
      </w:r>
    </w:p>
    <w:p w14:paraId="47732ABB">
      <w:pPr>
        <w:keepNext w:val="0"/>
        <w:keepLines w:val="0"/>
        <w:pageBreakBefore w:val="0"/>
        <w:widowControl w:val="0"/>
        <w:kinsoku/>
        <w:wordWrap/>
        <w:overflowPunct/>
        <w:topLinePunct w:val="0"/>
        <w:autoSpaceDE/>
        <w:autoSpaceDN/>
        <w:bidi w:val="0"/>
        <w:adjustRightInd/>
        <w:snapToGrid/>
        <w:spacing w:before="120" w:after="120" w:line="360" w:lineRule="auto"/>
        <w:ind w:firstLine="482" w:firstLineChars="200"/>
        <w:jc w:val="left"/>
        <w:textAlignment w:val="auto"/>
        <w:rPr>
          <w:rFonts w:hint="eastAsia" w:ascii="宋体" w:hAnsi="宋体"/>
          <w:b/>
          <w:bCs/>
          <w:color w:val="auto"/>
          <w:sz w:val="24"/>
          <w:szCs w:val="24"/>
          <w:highlight w:val="none"/>
        </w:rPr>
      </w:pPr>
      <w:r>
        <w:rPr>
          <w:rFonts w:hint="eastAsia" w:ascii="宋体" w:hAnsi="宋体" w:cs="宋体"/>
          <w:b/>
          <w:bCs/>
          <w:color w:val="auto"/>
          <w:sz w:val="24"/>
          <w:highlight w:val="none"/>
          <w:lang w:val="en-US" w:eastAsia="zh-CN" w:bidi="ar"/>
        </w:rPr>
        <w:t>本项目为</w:t>
      </w:r>
      <w:r>
        <w:rPr>
          <w:rFonts w:hint="eastAsia" w:ascii="宋体" w:hAnsi="宋体" w:cs="宋体"/>
          <w:b/>
          <w:bCs/>
          <w:color w:val="auto"/>
          <w:sz w:val="24"/>
          <w:highlight w:val="none"/>
          <w:lang w:bidi="ar"/>
        </w:rPr>
        <w:t>专门面向中小企业采购的项目或者采购包，不再执行价格评审优惠的扶持政策。</w:t>
      </w:r>
    </w:p>
    <w:p w14:paraId="62F4D69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六、</w:t>
      </w:r>
      <w:r>
        <w:rPr>
          <w:rFonts w:hint="eastAsia" w:ascii="宋体" w:hAnsi="宋体" w:eastAsia="宋体" w:cs="宋体"/>
          <w:b/>
          <w:bCs/>
          <w:color w:val="auto"/>
          <w:sz w:val="24"/>
          <w:highlight w:val="none"/>
          <w:u w:val="none"/>
          <w:lang w:val="en-US" w:eastAsia="zh-CN"/>
        </w:rPr>
        <w:t>成交供应商的确定</w:t>
      </w:r>
    </w:p>
    <w:p w14:paraId="34FCF300">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color w:val="auto"/>
          <w:sz w:val="24"/>
          <w:szCs w:val="24"/>
          <w:highlight w:val="none"/>
          <w:lang w:bidi="ar"/>
        </w:rPr>
      </w:pPr>
      <w:r>
        <w:rPr>
          <w:rFonts w:hint="eastAsia" w:ascii="宋体" w:hAnsi="宋体" w:cs="宋体"/>
          <w:b w:val="0"/>
          <w:bCs w:val="0"/>
          <w:color w:val="auto"/>
          <w:sz w:val="24"/>
          <w:szCs w:val="24"/>
          <w:highlight w:val="none"/>
          <w:lang w:bidi="ar"/>
        </w:rPr>
        <w:t>采用综合评分法，即在满足磋商文件实质性要求前提下，按照磋商文件中规定的评分标准和各项因素进行综合评审后，以评审总得分最高的供应商作为第一成交候选人，综合评分相等的，以报价低的优先；报价也相等的，由磋商小组抽签决定</w:t>
      </w:r>
      <w:r>
        <w:rPr>
          <w:rFonts w:hint="eastAsia" w:ascii="宋体" w:hAnsi="宋体" w:cs="宋体"/>
          <w:b w:val="0"/>
          <w:bCs w:val="0"/>
          <w:color w:val="auto"/>
          <w:sz w:val="24"/>
          <w:szCs w:val="24"/>
          <w:highlight w:val="none"/>
          <w:lang w:val="en-US" w:eastAsia="zh-CN" w:bidi="ar"/>
        </w:rPr>
        <w:t>排序</w:t>
      </w:r>
      <w:r>
        <w:rPr>
          <w:rFonts w:hint="eastAsia" w:ascii="宋体" w:hAnsi="宋体" w:cs="宋体"/>
          <w:b w:val="0"/>
          <w:bCs w:val="0"/>
          <w:color w:val="auto"/>
          <w:sz w:val="24"/>
          <w:szCs w:val="24"/>
          <w:highlight w:val="none"/>
          <w:lang w:bidi="ar"/>
        </w:rPr>
        <w:t>。</w:t>
      </w:r>
    </w:p>
    <w:p w14:paraId="03F5C7A2">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color w:val="auto"/>
          <w:sz w:val="24"/>
          <w:szCs w:val="24"/>
          <w:highlight w:val="none"/>
          <w:lang w:bidi="ar"/>
        </w:rPr>
      </w:pPr>
      <w:r>
        <w:rPr>
          <w:rFonts w:hint="eastAsia" w:ascii="宋体" w:hAnsi="宋体" w:cs="宋体"/>
          <w:b w:val="0"/>
          <w:bCs w:val="0"/>
          <w:color w:val="auto"/>
          <w:sz w:val="24"/>
          <w:szCs w:val="24"/>
          <w:highlight w:val="none"/>
          <w:lang w:bidi="ar"/>
        </w:rPr>
        <w:t>对磋商小组的评分计取平均值后（除价格分外）进行统计汇总，计算出每个供应商的得分，加上价格得分即为每个供应商的综合得分。</w:t>
      </w:r>
    </w:p>
    <w:p w14:paraId="573867D0">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color w:val="auto"/>
          <w:sz w:val="24"/>
          <w:szCs w:val="24"/>
          <w:highlight w:val="none"/>
          <w:lang w:bidi="ar"/>
        </w:rPr>
      </w:pPr>
      <w:r>
        <w:rPr>
          <w:rFonts w:hint="eastAsia" w:ascii="宋体" w:hAnsi="宋体" w:cs="宋体"/>
          <w:b w:val="0"/>
          <w:bCs w:val="0"/>
          <w:color w:val="auto"/>
          <w:sz w:val="24"/>
          <w:szCs w:val="24"/>
          <w:highlight w:val="none"/>
          <w:lang w:bidi="ar"/>
        </w:rPr>
        <w:t xml:space="preserve">磋商小组将向采购人推荐评审最后综合得分最高的前三名供应商为成交候选人，并标明排列顺序。 </w:t>
      </w:r>
    </w:p>
    <w:p w14:paraId="3AFA5A58">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color w:val="auto"/>
          <w:sz w:val="24"/>
          <w:szCs w:val="24"/>
          <w:highlight w:val="none"/>
          <w:lang w:bidi="ar"/>
        </w:rPr>
      </w:pPr>
      <w:r>
        <w:rPr>
          <w:rFonts w:hint="eastAsia" w:ascii="宋体" w:hAnsi="宋体" w:cs="宋体"/>
          <w:b w:val="0"/>
          <w:bCs w:val="0"/>
          <w:color w:val="auto"/>
          <w:sz w:val="24"/>
          <w:szCs w:val="24"/>
          <w:highlight w:val="none"/>
          <w:lang w:bidi="ar"/>
        </w:rPr>
        <w:t>成交人放弃成交</w:t>
      </w:r>
      <w:r>
        <w:rPr>
          <w:rFonts w:hint="eastAsia" w:ascii="宋体" w:hAnsi="宋体" w:cs="宋体"/>
          <w:b w:val="0"/>
          <w:bCs w:val="0"/>
          <w:color w:val="auto"/>
          <w:sz w:val="24"/>
          <w:szCs w:val="24"/>
          <w:highlight w:val="none"/>
          <w:lang w:val="en-US" w:eastAsia="zh-CN" w:bidi="ar"/>
        </w:rPr>
        <w:t>或</w:t>
      </w:r>
      <w:r>
        <w:rPr>
          <w:rFonts w:hint="eastAsia" w:ascii="宋体" w:hAnsi="宋体" w:cs="宋体"/>
          <w:b w:val="0"/>
          <w:bCs w:val="0"/>
          <w:color w:val="auto"/>
          <w:sz w:val="24"/>
          <w:szCs w:val="24"/>
          <w:highlight w:val="none"/>
          <w:lang w:bidi="ar"/>
        </w:rPr>
        <w:t>因不可抗力提出不能履行合同，或者磋商文件规定应当提交履约担保而在规定期限内未能提交的，采购人将按规定取消成交人资格。</w:t>
      </w:r>
    </w:p>
    <w:p w14:paraId="59A9CF40">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outlineLvl w:val="3"/>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七</w:t>
      </w:r>
      <w:r>
        <w:rPr>
          <w:rFonts w:hint="eastAsia" w:ascii="宋体" w:hAnsi="宋体"/>
          <w:b/>
          <w:color w:val="auto"/>
          <w:sz w:val="24"/>
          <w:szCs w:val="24"/>
          <w:highlight w:val="none"/>
        </w:rPr>
        <w:t>、变更为其他方式采购的情形</w:t>
      </w:r>
    </w:p>
    <w:p w14:paraId="5D2167D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lang w:val="zh-CN"/>
        </w:rPr>
      </w:pPr>
      <w:r>
        <w:rPr>
          <w:rFonts w:hint="eastAsia" w:ascii="宋体" w:hAnsi="宋体"/>
          <w:color w:val="auto"/>
          <w:sz w:val="24"/>
          <w:szCs w:val="24"/>
          <w:highlight w:val="none"/>
        </w:rPr>
        <w:t>提交响应文件截止时间时参加磋商的供应商不足3家的</w:t>
      </w:r>
      <w:r>
        <w:rPr>
          <w:rFonts w:hint="eastAsia" w:ascii="宋体" w:hAnsi="宋体"/>
          <w:color w:val="auto"/>
          <w:sz w:val="24"/>
          <w:szCs w:val="24"/>
          <w:highlight w:val="none"/>
          <w:lang w:eastAsia="zh-CN"/>
        </w:rPr>
        <w:t>，以</w:t>
      </w:r>
      <w:r>
        <w:rPr>
          <w:rFonts w:hint="eastAsia" w:ascii="宋体" w:hAnsi="宋体"/>
          <w:color w:val="auto"/>
          <w:sz w:val="24"/>
          <w:szCs w:val="24"/>
          <w:highlight w:val="none"/>
        </w:rPr>
        <w:t>及磋商中出现符合专业条件的供应商或对磋商文件作实质响应的供应商不足3家（规定可以2家的情形除外），除采购任务取消外，磋商人报告上级主管部门，视情采取其他方式采购。</w:t>
      </w:r>
      <w:r>
        <w:rPr>
          <w:rFonts w:hint="eastAsia" w:ascii="宋体" w:hAnsi="宋体"/>
          <w:color w:val="auto"/>
          <w:sz w:val="24"/>
          <w:szCs w:val="24"/>
          <w:highlight w:val="none"/>
          <w:lang w:val="zh-CN"/>
        </w:rPr>
        <w:t>磋商文件中对供应商资质、技术等要求，将作为</w:t>
      </w:r>
      <w:r>
        <w:rPr>
          <w:rFonts w:hint="eastAsia" w:ascii="宋体" w:hAnsi="宋体"/>
          <w:color w:val="auto"/>
          <w:sz w:val="24"/>
          <w:szCs w:val="24"/>
          <w:highlight w:val="none"/>
        </w:rPr>
        <w:t>其他</w:t>
      </w:r>
      <w:r>
        <w:rPr>
          <w:rFonts w:hint="eastAsia" w:ascii="宋体" w:hAnsi="宋体"/>
          <w:color w:val="auto"/>
          <w:sz w:val="24"/>
          <w:szCs w:val="24"/>
          <w:highlight w:val="none"/>
          <w:lang w:val="zh-CN"/>
        </w:rPr>
        <w:t>方式采购的基本要求和依据。原已经参加磋商并符合要求的供应商，根据自愿原则，参加</w:t>
      </w:r>
      <w:r>
        <w:rPr>
          <w:rFonts w:hint="eastAsia" w:ascii="宋体" w:hAnsi="宋体"/>
          <w:color w:val="auto"/>
          <w:sz w:val="24"/>
          <w:szCs w:val="24"/>
          <w:highlight w:val="none"/>
        </w:rPr>
        <w:t>其他</w:t>
      </w:r>
      <w:r>
        <w:rPr>
          <w:rFonts w:hint="eastAsia" w:ascii="宋体" w:hAnsi="宋体"/>
          <w:color w:val="auto"/>
          <w:sz w:val="24"/>
          <w:szCs w:val="24"/>
          <w:highlight w:val="none"/>
          <w:lang w:val="zh-CN"/>
        </w:rPr>
        <w:t>方式采购。</w:t>
      </w:r>
    </w:p>
    <w:p w14:paraId="0403E6C9">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outlineLvl w:val="3"/>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八</w:t>
      </w:r>
      <w:r>
        <w:rPr>
          <w:rFonts w:hint="eastAsia" w:ascii="宋体" w:hAnsi="宋体"/>
          <w:b/>
          <w:color w:val="auto"/>
          <w:sz w:val="24"/>
          <w:szCs w:val="24"/>
          <w:highlight w:val="none"/>
        </w:rPr>
        <w:t>、出现下列情形之一的，竞争性磋商采购活动终止，发布项目终止公告并说明原因，重新开展采购活动：</w:t>
      </w:r>
    </w:p>
    <w:p w14:paraId="57EEF1C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lang w:val="en-US" w:eastAsia="zh-CN"/>
        </w:rPr>
        <w:t>.</w:t>
      </w:r>
      <w:r>
        <w:rPr>
          <w:rFonts w:ascii="宋体" w:hAnsi="宋体" w:cs="宋体"/>
          <w:color w:val="auto"/>
          <w:sz w:val="24"/>
          <w:szCs w:val="24"/>
          <w:highlight w:val="none"/>
          <w:lang w:val="zh-CN"/>
        </w:rPr>
        <w:t>因情况变化，不再符合规定的竞争性磋商采购方式适用情形的；</w:t>
      </w:r>
    </w:p>
    <w:p w14:paraId="3CF50E5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lang w:val="en-US" w:eastAsia="zh-CN"/>
        </w:rPr>
        <w:t>.</w:t>
      </w:r>
      <w:r>
        <w:rPr>
          <w:rFonts w:ascii="宋体" w:hAnsi="宋体" w:cs="宋体"/>
          <w:color w:val="auto"/>
          <w:sz w:val="24"/>
          <w:szCs w:val="24"/>
          <w:highlight w:val="none"/>
          <w:lang w:val="zh-CN"/>
        </w:rPr>
        <w:t>出现影响采购公正的违法、违规行为的；</w:t>
      </w:r>
    </w:p>
    <w:p w14:paraId="30B8DDD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3</w:t>
      </w:r>
      <w:r>
        <w:rPr>
          <w:rFonts w:hint="eastAsia" w:ascii="宋体" w:hAnsi="宋体" w:cs="宋体"/>
          <w:color w:val="auto"/>
          <w:sz w:val="24"/>
          <w:szCs w:val="24"/>
          <w:highlight w:val="none"/>
          <w:lang w:val="en-US" w:eastAsia="zh-CN"/>
        </w:rPr>
        <w:t>.</w:t>
      </w:r>
      <w:r>
        <w:rPr>
          <w:rFonts w:ascii="宋体" w:hAnsi="宋体" w:cs="宋体"/>
          <w:color w:val="auto"/>
          <w:sz w:val="24"/>
          <w:szCs w:val="24"/>
          <w:highlight w:val="none"/>
          <w:lang w:val="zh-CN"/>
        </w:rPr>
        <w:t>在采购过程中符合要求的供应商或者报价未超过采购预算的供应商不足3家的（市场竞争不充分的科研项目，以及需要扶持的科技成果转化项目除外）。</w:t>
      </w:r>
    </w:p>
    <w:p w14:paraId="0C0EBA75">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outlineLvl w:val="3"/>
        <w:rPr>
          <w:rFonts w:hint="eastAsia" w:ascii="宋体" w:hAnsi="宋体"/>
          <w:b/>
          <w:color w:val="auto"/>
          <w:sz w:val="24"/>
          <w:szCs w:val="24"/>
          <w:highlight w:val="none"/>
          <w:lang w:val="zh-CN"/>
        </w:rPr>
      </w:pPr>
      <w:r>
        <w:rPr>
          <w:rFonts w:hint="eastAsia" w:ascii="宋体" w:hAnsi="宋体"/>
          <w:b/>
          <w:color w:val="auto"/>
          <w:sz w:val="24"/>
          <w:szCs w:val="24"/>
          <w:highlight w:val="none"/>
          <w:lang w:val="en-US" w:eastAsia="zh-CN"/>
        </w:rPr>
        <w:t>九</w:t>
      </w:r>
      <w:r>
        <w:rPr>
          <w:rFonts w:hint="eastAsia" w:ascii="宋体" w:hAnsi="宋体"/>
          <w:b/>
          <w:color w:val="auto"/>
          <w:sz w:val="24"/>
          <w:szCs w:val="24"/>
          <w:highlight w:val="none"/>
        </w:rPr>
        <w:t>、</w:t>
      </w:r>
      <w:r>
        <w:rPr>
          <w:rFonts w:hint="eastAsia" w:ascii="宋体" w:hAnsi="宋体"/>
          <w:b/>
          <w:color w:val="auto"/>
          <w:sz w:val="24"/>
          <w:szCs w:val="24"/>
          <w:highlight w:val="none"/>
          <w:lang w:val="zh-CN"/>
        </w:rPr>
        <w:t>公告成交结果</w:t>
      </w:r>
    </w:p>
    <w:p w14:paraId="73EC1D8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自确定成交供应商之日起2个工作日内，在江苏政府采购网公告成交结果，公告期限为1个工作日。</w:t>
      </w:r>
    </w:p>
    <w:p w14:paraId="5C374641">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outlineLvl w:val="3"/>
        <w:rPr>
          <w:rFonts w:hint="eastAsia" w:ascii="宋体" w:hAnsi="宋体"/>
          <w:b/>
          <w:color w:val="auto"/>
          <w:sz w:val="24"/>
          <w:szCs w:val="24"/>
          <w:highlight w:val="none"/>
          <w:lang w:val="zh-CN"/>
        </w:rPr>
      </w:pPr>
      <w:r>
        <w:rPr>
          <w:rFonts w:hint="eastAsia" w:ascii="宋体" w:hAnsi="宋体"/>
          <w:b/>
          <w:color w:val="auto"/>
          <w:sz w:val="24"/>
          <w:szCs w:val="24"/>
          <w:highlight w:val="none"/>
          <w:lang w:val="en-US" w:eastAsia="zh-CN"/>
        </w:rPr>
        <w:t>十</w:t>
      </w:r>
      <w:r>
        <w:rPr>
          <w:rFonts w:hint="eastAsia" w:ascii="宋体" w:hAnsi="宋体"/>
          <w:b/>
          <w:color w:val="auto"/>
          <w:sz w:val="24"/>
          <w:szCs w:val="24"/>
          <w:highlight w:val="none"/>
        </w:rPr>
        <w:t>、</w:t>
      </w:r>
      <w:r>
        <w:rPr>
          <w:rFonts w:hint="eastAsia" w:ascii="宋体" w:hAnsi="宋体"/>
          <w:b/>
          <w:color w:val="auto"/>
          <w:sz w:val="24"/>
          <w:szCs w:val="24"/>
          <w:highlight w:val="none"/>
          <w:lang w:val="zh-CN"/>
        </w:rPr>
        <w:t>发放成交通知书</w:t>
      </w:r>
    </w:p>
    <w:p w14:paraId="01804919">
      <w:pPr>
        <w:keepNext w:val="0"/>
        <w:keepLines w:val="0"/>
        <w:pageBreakBefore w:val="0"/>
        <w:widowControl w:val="0"/>
        <w:kinsoku/>
        <w:wordWrap/>
        <w:overflowPunct/>
        <w:topLinePunct w:val="0"/>
        <w:bidi w:val="0"/>
        <w:adjustRightInd/>
        <w:spacing w:line="360" w:lineRule="auto"/>
        <w:ind w:left="0" w:firstLine="480" w:firstLineChars="200"/>
        <w:contextualSpacing/>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发布成交</w:t>
      </w:r>
      <w:r>
        <w:rPr>
          <w:rFonts w:hint="eastAsia" w:ascii="宋体" w:hAnsi="宋体" w:eastAsia="宋体" w:cs="宋体"/>
          <w:color w:val="auto"/>
          <w:sz w:val="24"/>
          <w:szCs w:val="24"/>
          <w:highlight w:val="none"/>
        </w:rPr>
        <w:t>结果公告</w:t>
      </w:r>
      <w:r>
        <w:rPr>
          <w:rFonts w:hint="eastAsia" w:ascii="宋体" w:hAnsi="宋体" w:eastAsia="宋体" w:cs="宋体"/>
          <w:color w:val="auto"/>
          <w:sz w:val="24"/>
          <w:szCs w:val="24"/>
          <w:highlight w:val="none"/>
          <w:lang w:eastAsia="zh-CN"/>
        </w:rPr>
        <w:t>的同时，向成交供应商发放成交通知书。领取地址：南通市崇川区环城南路11号505室，电话：</w:t>
      </w:r>
      <w:r>
        <w:rPr>
          <w:rFonts w:hint="eastAsia" w:ascii="宋体" w:hAnsi="宋体" w:cs="宋体"/>
          <w:color w:val="auto"/>
          <w:sz w:val="24"/>
          <w:szCs w:val="24"/>
          <w:highlight w:val="none"/>
          <w:lang w:val="en-US" w:eastAsia="zh-CN"/>
        </w:rPr>
        <w:t>15851254859</w:t>
      </w:r>
      <w:r>
        <w:rPr>
          <w:rFonts w:hint="eastAsia" w:ascii="宋体" w:hAnsi="宋体" w:eastAsia="宋体" w:cs="宋体"/>
          <w:color w:val="auto"/>
          <w:sz w:val="24"/>
          <w:szCs w:val="24"/>
          <w:highlight w:val="none"/>
          <w:lang w:eastAsia="zh-CN"/>
        </w:rPr>
        <w:t>。</w:t>
      </w:r>
    </w:p>
    <w:p w14:paraId="5C80084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通知书对采购人和</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供应商均具有法律效力。</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通知书发出后，采购人改变</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结果的，或者</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供应商放弃</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项目的，应当依法承担法律责任。</w:t>
      </w:r>
    </w:p>
    <w:bookmarkEnd w:id="204"/>
    <w:bookmarkEnd w:id="205"/>
    <w:bookmarkEnd w:id="206"/>
    <w:p w14:paraId="296E92F1">
      <w:pPr>
        <w:keepNext/>
        <w:spacing w:line="360" w:lineRule="auto"/>
        <w:jc w:val="center"/>
        <w:outlineLvl w:val="0"/>
        <w:rPr>
          <w:rFonts w:ascii="黑体" w:hAnsi="Times New Roman" w:eastAsia="黑体"/>
          <w:b/>
          <w:bCs/>
          <w:color w:val="auto"/>
          <w:sz w:val="44"/>
          <w:szCs w:val="28"/>
          <w:highlight w:val="none"/>
        </w:rPr>
      </w:pPr>
      <w:r>
        <w:rPr>
          <w:rFonts w:hint="eastAsia" w:ascii="黑体" w:hAnsi="Times New Roman" w:eastAsia="黑体"/>
          <w:b/>
          <w:bCs/>
          <w:color w:val="auto"/>
          <w:sz w:val="44"/>
          <w:szCs w:val="28"/>
          <w:highlight w:val="none"/>
        </w:rPr>
        <w:br w:type="column"/>
      </w:r>
      <w:r>
        <w:rPr>
          <w:rFonts w:hint="eastAsia" w:ascii="黑体" w:hAnsi="Times New Roman" w:eastAsia="黑体"/>
          <w:b/>
          <w:bCs/>
          <w:color w:val="auto"/>
          <w:sz w:val="44"/>
          <w:szCs w:val="28"/>
          <w:highlight w:val="none"/>
        </w:rPr>
        <w:t>第六章    响应文件格式</w:t>
      </w:r>
    </w:p>
    <w:p w14:paraId="73D063BD">
      <w:pPr>
        <w:keepNext/>
        <w:spacing w:line="360" w:lineRule="auto"/>
        <w:jc w:val="center"/>
        <w:outlineLvl w:val="9"/>
        <w:rPr>
          <w:rFonts w:ascii="黑体" w:hAnsi="Times New Roman" w:eastAsia="黑体"/>
          <w:bCs/>
          <w:color w:val="auto"/>
          <w:sz w:val="44"/>
          <w:szCs w:val="28"/>
          <w:highlight w:val="none"/>
        </w:rPr>
      </w:pPr>
    </w:p>
    <w:p w14:paraId="68C78F68">
      <w:pPr>
        <w:keepNext/>
        <w:spacing w:line="360" w:lineRule="auto"/>
        <w:jc w:val="center"/>
        <w:outlineLvl w:val="9"/>
        <w:rPr>
          <w:rFonts w:ascii="黑体" w:hAnsi="Times New Roman" w:eastAsia="黑体"/>
          <w:bCs/>
          <w:color w:val="auto"/>
          <w:sz w:val="44"/>
          <w:szCs w:val="28"/>
          <w:highlight w:val="none"/>
        </w:rPr>
      </w:pPr>
    </w:p>
    <w:p w14:paraId="238B6CF4">
      <w:pPr>
        <w:jc w:val="center"/>
        <w:rPr>
          <w:rFonts w:hint="eastAsia" w:ascii="宋体" w:hAnsi="宋体"/>
          <w:b/>
          <w:color w:val="auto"/>
          <w:sz w:val="72"/>
          <w:szCs w:val="21"/>
          <w:highlight w:val="none"/>
        </w:rPr>
      </w:pPr>
      <w:r>
        <w:rPr>
          <w:rFonts w:hint="eastAsia" w:ascii="宋体" w:hAnsi="宋体"/>
          <w:b/>
          <w:color w:val="auto"/>
          <w:sz w:val="72"/>
          <w:szCs w:val="21"/>
          <w:highlight w:val="none"/>
        </w:rPr>
        <w:t>响  应  文  件</w:t>
      </w:r>
    </w:p>
    <w:p w14:paraId="2BB7486E">
      <w:pPr>
        <w:jc w:val="center"/>
        <w:rPr>
          <w:rFonts w:hint="eastAsia" w:ascii="宋体" w:hAnsi="宋体"/>
          <w:b/>
          <w:color w:val="auto"/>
          <w:sz w:val="72"/>
          <w:szCs w:val="21"/>
          <w:highlight w:val="none"/>
        </w:rPr>
      </w:pPr>
    </w:p>
    <w:p w14:paraId="046C6A16">
      <w:pPr>
        <w:jc w:val="center"/>
        <w:rPr>
          <w:rFonts w:hint="eastAsia" w:ascii="宋体" w:hAnsi="宋体"/>
          <w:b/>
          <w:color w:val="auto"/>
          <w:sz w:val="36"/>
          <w:szCs w:val="21"/>
          <w:highlight w:val="none"/>
        </w:rPr>
      </w:pPr>
    </w:p>
    <w:p w14:paraId="30E55646">
      <w:pPr>
        <w:jc w:val="center"/>
        <w:rPr>
          <w:rFonts w:hint="eastAsia" w:ascii="宋体" w:hAnsi="宋体"/>
          <w:b/>
          <w:color w:val="auto"/>
          <w:sz w:val="36"/>
          <w:szCs w:val="21"/>
          <w:highlight w:val="none"/>
        </w:rPr>
      </w:pPr>
    </w:p>
    <w:p w14:paraId="35864940">
      <w:pPr>
        <w:jc w:val="center"/>
        <w:rPr>
          <w:rFonts w:hint="eastAsia" w:ascii="宋体" w:hAnsi="宋体"/>
          <w:b/>
          <w:color w:val="auto"/>
          <w:sz w:val="36"/>
          <w:szCs w:val="21"/>
          <w:highlight w:val="none"/>
        </w:rPr>
      </w:pPr>
    </w:p>
    <w:p w14:paraId="7DAF4619">
      <w:pPr>
        <w:ind w:firstLine="1084"/>
        <w:rPr>
          <w:rFonts w:hint="eastAsia" w:ascii="宋体" w:hAnsi="宋体"/>
          <w:b/>
          <w:color w:val="auto"/>
          <w:sz w:val="36"/>
          <w:szCs w:val="21"/>
          <w:highlight w:val="none"/>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p>
    <w:p w14:paraId="6716BD67">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p>
    <w:p w14:paraId="1B99F80E">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（加盖CA电子公章）</w:t>
      </w:r>
    </w:p>
    <w:p w14:paraId="4A4CBD23">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p>
    <w:p w14:paraId="54BF3506">
      <w:pPr>
        <w:spacing w:line="440" w:lineRule="exact"/>
        <w:jc w:val="center"/>
        <w:rPr>
          <w:rFonts w:hint="eastAsia" w:ascii="宋体" w:hAnsi="宋体"/>
          <w:b/>
          <w:bCs/>
          <w:color w:val="auto"/>
          <w:sz w:val="32"/>
          <w:szCs w:val="32"/>
          <w:highlight w:val="none"/>
        </w:rPr>
      </w:pPr>
    </w:p>
    <w:p w14:paraId="6D6F7FFD">
      <w:pPr>
        <w:spacing w:line="440" w:lineRule="exact"/>
        <w:rPr>
          <w:rFonts w:ascii="宋体" w:hAnsi="宋体"/>
          <w:color w:val="auto"/>
          <w:szCs w:val="21"/>
          <w:highlight w:val="none"/>
        </w:rPr>
      </w:pPr>
    </w:p>
    <w:p w14:paraId="74ED4204">
      <w:pPr>
        <w:pBdr>
          <w:top w:val="none" w:color="000000" w:sz="0" w:space="0"/>
          <w:left w:val="none" w:color="000000" w:sz="0" w:space="0"/>
          <w:bottom w:val="none" w:color="000000" w:sz="0" w:space="0"/>
          <w:right w:val="none" w:color="000000" w:sz="0" w:space="0"/>
        </w:pBdr>
        <w:spacing w:line="439" w:lineRule="atLeast"/>
        <w:jc w:val="center"/>
        <w:outlineLvl w:val="3"/>
        <w:rPr>
          <w:color w:val="auto"/>
          <w:highlight w:val="none"/>
        </w:rPr>
      </w:pPr>
      <w:r>
        <w:rPr>
          <w:rFonts w:ascii="宋体" w:hAnsi="宋体"/>
          <w:b/>
          <w:color w:val="auto"/>
          <w:sz w:val="36"/>
          <w:szCs w:val="21"/>
          <w:highlight w:val="none"/>
          <w:u w:val="single"/>
        </w:rPr>
        <w:br w:type="page" w:clear="all"/>
      </w:r>
      <w:bookmarkStart w:id="211" w:name="_Hlt26671244"/>
      <w:bookmarkEnd w:id="211"/>
      <w:bookmarkStart w:id="212" w:name="_Hlt26955039"/>
      <w:bookmarkEnd w:id="212"/>
      <w:bookmarkStart w:id="213" w:name="_Toc120614282"/>
      <w:bookmarkStart w:id="214" w:name="_Toc26554094"/>
      <w:bookmarkStart w:id="215" w:name="_Toc49090576"/>
      <w:r>
        <w:rPr>
          <w:rFonts w:ascii="宋体" w:hAnsi="宋体" w:cs="宋体"/>
          <w:b/>
          <w:color w:val="auto"/>
          <w:sz w:val="32"/>
          <w:highlight w:val="none"/>
        </w:rPr>
        <w:t>响应文件目录</w:t>
      </w:r>
    </w:p>
    <w:p w14:paraId="350F1801">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0"/>
        <w:contextualSpacing/>
        <w:textAlignment w:val="auto"/>
        <w:outlineLvl w:val="9"/>
        <w:rPr>
          <w:rFonts w:hint="eastAsia" w:ascii="宋体" w:hAnsi="宋体" w:eastAsia="宋体" w:cs="宋体"/>
          <w:b/>
          <w:color w:val="auto"/>
          <w:sz w:val="24"/>
          <w:highlight w:val="none"/>
        </w:rPr>
      </w:pPr>
      <w:bookmarkStart w:id="216" w:name="_Hlk167855685"/>
      <w:r>
        <w:rPr>
          <w:rFonts w:hint="eastAsia" w:ascii="宋体" w:hAnsi="宋体" w:eastAsia="宋体" w:cs="宋体"/>
          <w:b/>
          <w:color w:val="auto"/>
          <w:sz w:val="24"/>
          <w:szCs w:val="22"/>
          <w:highlight w:val="none"/>
          <w:lang w:val="en-US" w:eastAsia="zh-CN" w:bidi="ar-SA"/>
        </w:rPr>
        <w:t>一、</w:t>
      </w:r>
      <w:r>
        <w:rPr>
          <w:rFonts w:hint="eastAsia" w:ascii="宋体" w:hAnsi="宋体" w:eastAsia="宋体" w:cs="宋体"/>
          <w:b/>
          <w:color w:val="auto"/>
          <w:sz w:val="24"/>
          <w:highlight w:val="none"/>
        </w:rPr>
        <w:t>基本目录</w:t>
      </w:r>
    </w:p>
    <w:p w14:paraId="79B76634">
      <w:pPr>
        <w:pStyle w:val="45"/>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1.目录；</w:t>
      </w:r>
    </w:p>
    <w:p w14:paraId="73F2ED48">
      <w:pPr>
        <w:keepNext w:val="0"/>
        <w:keepLines w:val="0"/>
        <w:pageBreakBefore w:val="0"/>
        <w:widowControl w:val="0"/>
        <w:kinsoku/>
        <w:wordWrap/>
        <w:overflowPunct/>
        <w:topLinePunct w:val="0"/>
        <w:autoSpaceDE/>
        <w:autoSpaceDN/>
        <w:bidi w:val="0"/>
        <w:adjustRightInd/>
        <w:snapToGrid/>
        <w:spacing w:line="44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2.磋商响应报价表</w:t>
      </w:r>
      <w:r>
        <w:rPr>
          <w:rFonts w:hint="eastAsia" w:ascii="宋体" w:hAnsi="宋体" w:cs="宋体"/>
          <w:color w:val="auto"/>
          <w:kern w:val="2"/>
          <w:sz w:val="24"/>
          <w:szCs w:val="24"/>
          <w:highlight w:val="none"/>
          <w:lang w:val="en-US" w:eastAsia="zh-CN" w:bidi="ar-SA"/>
        </w:rPr>
        <w:t>。</w:t>
      </w:r>
    </w:p>
    <w:p w14:paraId="557B71A8">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二</w:t>
      </w:r>
      <w:r>
        <w:rPr>
          <w:rFonts w:hint="eastAsia" w:ascii="宋体" w:hAnsi="宋体" w:cs="宋体"/>
          <w:bCs/>
          <w:color w:val="auto"/>
          <w:sz w:val="24"/>
          <w:highlight w:val="none"/>
          <w:lang w:val="zh-CN"/>
        </w:rPr>
        <w:t>、资格审查材料</w:t>
      </w:r>
    </w:p>
    <w:p w14:paraId="4A2CD691">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szCs w:val="24"/>
          <w:highlight w:val="none"/>
        </w:rPr>
      </w:pPr>
      <w:bookmarkStart w:id="217" w:name="_Hlk161176407"/>
      <w:r>
        <w:rPr>
          <w:rFonts w:hint="eastAsia" w:ascii="宋体" w:hAnsi="宋体" w:cs="宋体"/>
          <w:bCs/>
          <w:color w:val="auto"/>
          <w:sz w:val="24"/>
          <w:szCs w:val="24"/>
          <w:highlight w:val="none"/>
          <w:lang w:val="en-US" w:eastAsia="zh-CN"/>
        </w:rPr>
        <w:t>1.</w:t>
      </w:r>
      <w:r>
        <w:rPr>
          <w:rFonts w:hint="eastAsia" w:ascii="宋体" w:hAnsi="宋体" w:cs="宋体"/>
          <w:color w:val="auto"/>
          <w:sz w:val="24"/>
          <w:szCs w:val="24"/>
          <w:highlight w:val="none"/>
        </w:rPr>
        <w:t>供应商符合《</w:t>
      </w:r>
      <w:r>
        <w:rPr>
          <w:rFonts w:hint="eastAsia" w:ascii="宋体" w:hAnsi="宋体" w:cs="宋体"/>
          <w:color w:val="auto"/>
          <w:sz w:val="24"/>
          <w:szCs w:val="24"/>
          <w:highlight w:val="none"/>
          <w:lang w:eastAsia="zh-CN"/>
        </w:rPr>
        <w:t>中华人民共和国政府采购法</w:t>
      </w:r>
      <w:r>
        <w:rPr>
          <w:rFonts w:hint="eastAsia" w:ascii="宋体" w:hAnsi="宋体" w:cs="宋体"/>
          <w:color w:val="auto"/>
          <w:sz w:val="24"/>
          <w:szCs w:val="24"/>
          <w:highlight w:val="none"/>
        </w:rPr>
        <w:t>》第二十二条规定条件的声明函（格式见附件）；</w:t>
      </w:r>
    </w:p>
    <w:p w14:paraId="6CBADBC1">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如为法定代表人参加响应的，必须提供法定代表人身份证明及法定代表人本人身份证扫描件；非法定代表人参加响应的，必须提供法定代表人签字或盖章的授权委托书、法定代表人本人身份证扫描件及被授权人本人身份证扫描件（格式参见附件）；</w:t>
      </w:r>
    </w:p>
    <w:p w14:paraId="16A6C3A9">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法人或者其他组织的营业执照等证明文件；（须提供扫描件</w:t>
      </w:r>
      <w:r>
        <w:rPr>
          <w:rFonts w:hint="eastAsia" w:ascii="宋体" w:hAnsi="宋体" w:cs="宋体"/>
          <w:bCs/>
          <w:color w:val="auto"/>
          <w:sz w:val="24"/>
          <w:szCs w:val="24"/>
          <w:highlight w:val="none"/>
          <w:lang w:val="en-US" w:eastAsia="zh-CN"/>
        </w:rPr>
        <w:t>加盖供应商CA电子公章</w:t>
      </w:r>
      <w:r>
        <w:rPr>
          <w:rFonts w:hint="eastAsia" w:ascii="宋体" w:hAnsi="宋体" w:cs="宋体"/>
          <w:bCs/>
          <w:color w:val="auto"/>
          <w:sz w:val="24"/>
          <w:szCs w:val="24"/>
          <w:highlight w:val="none"/>
        </w:rPr>
        <w:t>）</w:t>
      </w:r>
    </w:p>
    <w:p w14:paraId="73BDE39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4.供应商单位负责人为同一人或者存在直接控股、管理关系的不同供应商，不得参加同一合同项下的政府采购活动；</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提供承诺函1，格式参见附件</w:t>
      </w:r>
      <w:r>
        <w:rPr>
          <w:rFonts w:hint="eastAsia" w:ascii="宋体" w:hAnsi="宋体" w:cs="宋体"/>
          <w:bCs/>
          <w:color w:val="auto"/>
          <w:sz w:val="24"/>
          <w:szCs w:val="24"/>
          <w:highlight w:val="none"/>
          <w:lang w:eastAsia="zh-CN"/>
        </w:rPr>
        <w:t>）</w:t>
      </w:r>
    </w:p>
    <w:p w14:paraId="11CDFE00">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5.凡为采购项目提供整体设计、规范编制或者项目管理、监理、检测等服务的供应商，不得再参加本项目的采购活动。</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提供承诺函2，格式参见附件</w:t>
      </w:r>
      <w:r>
        <w:rPr>
          <w:rFonts w:hint="eastAsia" w:ascii="宋体" w:hAnsi="宋体" w:cs="宋体"/>
          <w:bCs/>
          <w:color w:val="auto"/>
          <w:sz w:val="24"/>
          <w:szCs w:val="24"/>
          <w:highlight w:val="none"/>
          <w:lang w:eastAsia="zh-CN"/>
        </w:rPr>
        <w:t>）</w:t>
      </w:r>
    </w:p>
    <w:p w14:paraId="1C52144C">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6.本项目不接受联合体响应，成交后不得转包、分包。</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提供承诺函3，格式参见附件</w:t>
      </w:r>
      <w:r>
        <w:rPr>
          <w:rFonts w:hint="eastAsia" w:ascii="宋体" w:hAnsi="宋体" w:cs="宋体"/>
          <w:bCs/>
          <w:color w:val="auto"/>
          <w:sz w:val="24"/>
          <w:szCs w:val="24"/>
          <w:highlight w:val="none"/>
          <w:lang w:eastAsia="zh-CN"/>
        </w:rPr>
        <w:t>）</w:t>
      </w:r>
    </w:p>
    <w:p w14:paraId="176FF5B9">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7.本项目为专门面向中小微企业采购项目。按照磋商文件要求提供《中小企业声明函》或《残疾人福利性单位声明函》或监狱和戒毒企业证明材料；（格式见附件）</w:t>
      </w:r>
    </w:p>
    <w:p w14:paraId="613644CA">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8.供应商具备建筑工程施工总承包三级及以上资质并具备有效的安全生产许可证</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（须提供</w:t>
      </w:r>
      <w:r>
        <w:rPr>
          <w:rFonts w:hint="eastAsia" w:ascii="宋体" w:hAnsi="宋体" w:cs="宋体"/>
          <w:bCs/>
          <w:color w:val="auto"/>
          <w:sz w:val="24"/>
          <w:szCs w:val="24"/>
          <w:highlight w:val="none"/>
          <w:lang w:val="en-US" w:eastAsia="zh-CN"/>
        </w:rPr>
        <w:t>证书</w:t>
      </w:r>
      <w:r>
        <w:rPr>
          <w:rFonts w:hint="eastAsia" w:ascii="宋体" w:hAnsi="宋体" w:cs="宋体"/>
          <w:bCs/>
          <w:color w:val="auto"/>
          <w:sz w:val="24"/>
          <w:szCs w:val="24"/>
          <w:highlight w:val="none"/>
        </w:rPr>
        <w:t>扫描件</w:t>
      </w:r>
      <w:r>
        <w:rPr>
          <w:rFonts w:hint="eastAsia" w:ascii="宋体" w:hAnsi="宋体" w:cs="宋体"/>
          <w:bCs/>
          <w:color w:val="auto"/>
          <w:sz w:val="24"/>
          <w:szCs w:val="24"/>
          <w:highlight w:val="none"/>
          <w:lang w:val="en-US" w:eastAsia="zh-CN"/>
        </w:rPr>
        <w:t>加盖供应商CA电子公章</w:t>
      </w:r>
      <w:r>
        <w:rPr>
          <w:rFonts w:hint="eastAsia" w:ascii="宋体" w:hAnsi="宋体" w:cs="宋体"/>
          <w:bCs/>
          <w:color w:val="auto"/>
          <w:sz w:val="24"/>
          <w:szCs w:val="24"/>
          <w:highlight w:val="none"/>
        </w:rPr>
        <w:t>）</w:t>
      </w:r>
    </w:p>
    <w:p w14:paraId="2BE4FE67">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color w:val="auto"/>
          <w:sz w:val="24"/>
          <w:szCs w:val="24"/>
          <w:highlight w:val="none"/>
          <w:lang w:eastAsia="zh-CN"/>
        </w:rPr>
      </w:pPr>
      <w:r>
        <w:rPr>
          <w:rFonts w:hint="eastAsia" w:ascii="宋体" w:hAnsi="宋体" w:cs="宋体"/>
          <w:bCs/>
          <w:color w:val="auto"/>
          <w:sz w:val="24"/>
          <w:szCs w:val="24"/>
          <w:highlight w:val="none"/>
          <w:lang w:val="en-US" w:eastAsia="zh-CN"/>
        </w:rPr>
        <w:t>9.供应商拟派项目负责人须具备建筑工程专业二级及以上注册建造师证、具备建设行政主管部门颁发的有效安全生产考核合格证书（B证）</w:t>
      </w:r>
      <w:r>
        <w:rPr>
          <w:rFonts w:hint="eastAsia" w:ascii="宋体" w:hAnsi="宋体"/>
          <w:color w:val="auto"/>
          <w:sz w:val="24"/>
          <w:szCs w:val="24"/>
          <w:highlight w:val="none"/>
          <w:lang w:val="zh-CN"/>
        </w:rPr>
        <w:t>；</w:t>
      </w:r>
      <w:r>
        <w:rPr>
          <w:rFonts w:hint="eastAsia" w:ascii="宋体" w:hAnsi="宋体" w:eastAsia="宋体" w:cs="宋体"/>
          <w:color w:val="auto"/>
          <w:sz w:val="24"/>
          <w:szCs w:val="24"/>
          <w:highlight w:val="none"/>
        </w:rPr>
        <w:t>（须提供</w:t>
      </w:r>
      <w:r>
        <w:rPr>
          <w:rFonts w:hint="eastAsia" w:ascii="宋体" w:hAnsi="宋体" w:cs="宋体"/>
          <w:color w:val="auto"/>
          <w:sz w:val="24"/>
          <w:szCs w:val="24"/>
          <w:highlight w:val="none"/>
          <w:lang w:val="en-US" w:eastAsia="zh-CN"/>
        </w:rPr>
        <w:t>建造师证及安全生产考核证</w:t>
      </w:r>
      <w:r>
        <w:rPr>
          <w:rFonts w:hint="eastAsia" w:ascii="宋体" w:hAnsi="宋体" w:eastAsia="宋体" w:cs="宋体"/>
          <w:color w:val="auto"/>
          <w:sz w:val="24"/>
          <w:szCs w:val="24"/>
          <w:highlight w:val="none"/>
        </w:rPr>
        <w:t>扫描件</w:t>
      </w:r>
      <w:r>
        <w:rPr>
          <w:rFonts w:hint="eastAsia" w:ascii="宋体" w:hAnsi="宋体" w:cs="宋体"/>
          <w:bCs/>
          <w:color w:val="auto"/>
          <w:sz w:val="24"/>
          <w:szCs w:val="24"/>
          <w:highlight w:val="none"/>
          <w:lang w:val="en-US" w:eastAsia="zh-CN"/>
        </w:rPr>
        <w:t>加盖供应商CA电子公章</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w:t>
      </w:r>
    </w:p>
    <w:p w14:paraId="1DA87E14">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拟派项目负责人为供应商的正式员工。须提供响应供应商与拟派项目负责人双方签订的有效期内的劳动合同、供应商为拟派项目负责人缴纳的202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月以来任意一个月的社保缴费记录。（须提供</w:t>
      </w:r>
      <w:r>
        <w:rPr>
          <w:rFonts w:hint="eastAsia" w:ascii="宋体" w:hAnsi="宋体" w:cs="宋体"/>
          <w:color w:val="auto"/>
          <w:sz w:val="24"/>
          <w:szCs w:val="24"/>
          <w:highlight w:val="none"/>
          <w:lang w:val="en-US" w:eastAsia="zh-CN"/>
        </w:rPr>
        <w:t>相关证明材料</w:t>
      </w:r>
      <w:r>
        <w:rPr>
          <w:rFonts w:hint="eastAsia" w:ascii="宋体" w:hAnsi="宋体" w:eastAsia="宋体" w:cs="宋体"/>
          <w:color w:val="auto"/>
          <w:sz w:val="24"/>
          <w:szCs w:val="24"/>
          <w:highlight w:val="none"/>
        </w:rPr>
        <w:t>加盖供应商CA电子公章）</w:t>
      </w:r>
    </w:p>
    <w:p w14:paraId="265B431C">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11.</w:t>
      </w:r>
      <w:r>
        <w:rPr>
          <w:rFonts w:hint="eastAsia" w:ascii="宋体" w:hAnsi="宋体" w:cs="宋体"/>
          <w:bCs/>
          <w:color w:val="auto"/>
          <w:sz w:val="24"/>
          <w:szCs w:val="24"/>
          <w:highlight w:val="none"/>
        </w:rPr>
        <w:t>拟派项目负责人无在建承诺书；（</w:t>
      </w:r>
      <w:r>
        <w:rPr>
          <w:rFonts w:hint="eastAsia" w:ascii="宋体" w:hAnsi="宋体" w:cs="宋体"/>
          <w:color w:val="auto"/>
          <w:sz w:val="24"/>
          <w:szCs w:val="24"/>
          <w:highlight w:val="none"/>
        </w:rPr>
        <w:t>格式</w:t>
      </w:r>
      <w:r>
        <w:rPr>
          <w:rFonts w:hint="eastAsia" w:ascii="宋体" w:hAnsi="宋体" w:cs="宋体"/>
          <w:color w:val="auto"/>
          <w:sz w:val="24"/>
          <w:szCs w:val="24"/>
          <w:highlight w:val="none"/>
          <w:lang w:val="en-US" w:eastAsia="zh-CN"/>
        </w:rPr>
        <w:t>参</w:t>
      </w:r>
      <w:r>
        <w:rPr>
          <w:rFonts w:hint="eastAsia" w:ascii="宋体" w:hAnsi="宋体" w:cs="宋体"/>
          <w:color w:val="auto"/>
          <w:sz w:val="24"/>
          <w:szCs w:val="24"/>
          <w:highlight w:val="none"/>
        </w:rPr>
        <w:t>见附件</w:t>
      </w:r>
      <w:r>
        <w:rPr>
          <w:rFonts w:hint="eastAsia" w:ascii="宋体" w:hAnsi="宋体" w:cs="宋体"/>
          <w:bCs/>
          <w:color w:val="auto"/>
          <w:sz w:val="24"/>
          <w:szCs w:val="24"/>
          <w:highlight w:val="none"/>
        </w:rPr>
        <w:t>）</w:t>
      </w:r>
    </w:p>
    <w:p w14:paraId="77D524C5">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12.资格审查要求中需要提供的其他材料</w:t>
      </w:r>
      <w:r>
        <w:rPr>
          <w:rFonts w:hint="eastAsia" w:ascii="宋体" w:hAnsi="宋体" w:cs="宋体"/>
          <w:bCs/>
          <w:color w:val="auto"/>
          <w:sz w:val="24"/>
          <w:szCs w:val="24"/>
          <w:highlight w:val="none"/>
        </w:rPr>
        <w:t>。</w:t>
      </w:r>
    </w:p>
    <w:bookmarkEnd w:id="216"/>
    <w:bookmarkEnd w:id="217"/>
    <w:p w14:paraId="2D01333B">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bookmarkStart w:id="218" w:name="_Hlk161176652"/>
      <w:r>
        <w:rPr>
          <w:rFonts w:hint="eastAsia" w:ascii="宋体" w:hAnsi="宋体" w:cs="宋体"/>
          <w:bCs/>
          <w:color w:val="auto"/>
          <w:sz w:val="24"/>
          <w:highlight w:val="none"/>
          <w:lang w:val="en-US" w:eastAsia="zh-CN"/>
        </w:rPr>
        <w:t>三</w:t>
      </w:r>
      <w:r>
        <w:rPr>
          <w:rFonts w:hint="eastAsia" w:ascii="宋体" w:hAnsi="宋体" w:cs="宋体"/>
          <w:bCs/>
          <w:color w:val="auto"/>
          <w:sz w:val="24"/>
          <w:highlight w:val="none"/>
          <w:lang w:val="zh-CN"/>
        </w:rPr>
        <w:t>、符合性条件材料</w:t>
      </w:r>
    </w:p>
    <w:p w14:paraId="02B53764">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val="0"/>
          <w:color w:val="auto"/>
          <w:sz w:val="24"/>
          <w:szCs w:val="21"/>
          <w:highlight w:val="none"/>
        </w:rPr>
      </w:pPr>
      <w:r>
        <w:rPr>
          <w:rFonts w:hint="eastAsia" w:ascii="宋体" w:hAnsi="宋体" w:cs="宋体"/>
          <w:bCs/>
          <w:color w:val="auto"/>
          <w:sz w:val="24"/>
          <w:szCs w:val="24"/>
          <w:highlight w:val="none"/>
        </w:rPr>
        <w:t>1</w:t>
      </w:r>
      <w:r>
        <w:rPr>
          <w:rFonts w:hint="eastAsia" w:ascii="宋体" w:hAnsi="宋体" w:cs="宋体"/>
          <w:bCs w:val="0"/>
          <w:color w:val="auto"/>
          <w:sz w:val="24"/>
          <w:szCs w:val="21"/>
          <w:highlight w:val="none"/>
        </w:rPr>
        <w:t>.</w:t>
      </w:r>
      <w:r>
        <w:rPr>
          <w:rFonts w:hint="eastAsia" w:ascii="宋体" w:hAnsi="宋体" w:cs="宋体"/>
          <w:bCs w:val="0"/>
          <w:color w:val="auto"/>
          <w:sz w:val="24"/>
          <w:szCs w:val="21"/>
          <w:highlight w:val="none"/>
          <w:lang w:val="en-US" w:eastAsia="zh-CN"/>
        </w:rPr>
        <w:t>磋商响应函</w:t>
      </w:r>
      <w:r>
        <w:rPr>
          <w:rFonts w:hint="eastAsia" w:ascii="宋体" w:hAnsi="宋体" w:cs="宋体"/>
          <w:bCs w:val="0"/>
          <w:color w:val="auto"/>
          <w:sz w:val="24"/>
          <w:szCs w:val="21"/>
          <w:highlight w:val="none"/>
        </w:rPr>
        <w:t>；</w:t>
      </w:r>
    </w:p>
    <w:p w14:paraId="796F0CE5">
      <w:pPr>
        <w:spacing w:line="440" w:lineRule="exact"/>
        <w:ind w:firstLine="480"/>
        <w:rPr>
          <w:rFonts w:hint="eastAsia" w:ascii="宋体" w:hAnsi="宋体" w:eastAsia="宋体" w:cs="宋体"/>
          <w:color w:val="auto"/>
          <w:sz w:val="24"/>
          <w:szCs w:val="21"/>
          <w:highlight w:val="none"/>
          <w:lang w:eastAsia="zh-CN"/>
        </w:rPr>
      </w:pPr>
      <w:r>
        <w:rPr>
          <w:rFonts w:hint="eastAsia" w:ascii="宋体" w:hAnsi="宋体" w:cs="宋体"/>
          <w:color w:val="auto"/>
          <w:sz w:val="24"/>
          <w:szCs w:val="21"/>
          <w:highlight w:val="none"/>
          <w:lang w:val="en-US" w:eastAsia="zh-CN"/>
        </w:rPr>
        <w:t>2.</w:t>
      </w:r>
      <w:r>
        <w:rPr>
          <w:rFonts w:hint="eastAsia" w:ascii="宋体" w:hAnsi="宋体" w:cs="宋体"/>
          <w:color w:val="auto"/>
          <w:sz w:val="24"/>
          <w:szCs w:val="21"/>
          <w:highlight w:val="none"/>
        </w:rPr>
        <w:t>技术部分正负偏离表</w:t>
      </w:r>
      <w:r>
        <w:rPr>
          <w:rFonts w:hint="eastAsia" w:ascii="宋体" w:hAnsi="宋体" w:cs="宋体"/>
          <w:color w:val="auto"/>
          <w:sz w:val="24"/>
          <w:szCs w:val="21"/>
          <w:highlight w:val="none"/>
          <w:lang w:eastAsia="zh-CN"/>
        </w:rPr>
        <w:t>；</w:t>
      </w:r>
    </w:p>
    <w:p w14:paraId="0EC24467">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3.商务</w:t>
      </w:r>
      <w:r>
        <w:rPr>
          <w:rFonts w:hint="eastAsia" w:ascii="宋体" w:hAnsi="宋体" w:eastAsia="宋体" w:cs="宋体"/>
          <w:color w:val="auto"/>
          <w:sz w:val="24"/>
          <w:szCs w:val="21"/>
          <w:highlight w:val="none"/>
        </w:rPr>
        <w:t>部分正负偏离表</w:t>
      </w:r>
      <w:r>
        <w:rPr>
          <w:rFonts w:hint="eastAsia" w:ascii="宋体" w:hAnsi="宋体" w:eastAsia="宋体" w:cs="宋体"/>
          <w:color w:val="auto"/>
          <w:sz w:val="24"/>
          <w:szCs w:val="21"/>
          <w:highlight w:val="none"/>
          <w:lang w:eastAsia="zh-CN"/>
        </w:rPr>
        <w:t>；</w:t>
      </w:r>
    </w:p>
    <w:p w14:paraId="05EA31F5">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val="0"/>
          <w:color w:val="auto"/>
          <w:sz w:val="24"/>
          <w:szCs w:val="21"/>
          <w:highlight w:val="none"/>
        </w:rPr>
      </w:pPr>
      <w:r>
        <w:rPr>
          <w:rFonts w:hint="eastAsia" w:ascii="宋体" w:hAnsi="宋体" w:cs="宋体"/>
          <w:color w:val="auto"/>
          <w:sz w:val="24"/>
          <w:szCs w:val="21"/>
          <w:highlight w:val="none"/>
          <w:lang w:val="en-US" w:eastAsia="zh-CN"/>
        </w:rPr>
        <w:t>4</w:t>
      </w:r>
      <w:r>
        <w:rPr>
          <w:rFonts w:hint="eastAsia" w:ascii="宋体" w:hAnsi="宋体" w:eastAsia="宋体" w:cs="宋体"/>
          <w:color w:val="auto"/>
          <w:sz w:val="24"/>
          <w:szCs w:val="21"/>
          <w:highlight w:val="none"/>
        </w:rPr>
        <w:t>.已标价的工程量</w:t>
      </w:r>
      <w:r>
        <w:rPr>
          <w:rFonts w:hint="eastAsia" w:ascii="宋体" w:hAnsi="宋体" w:cs="宋体"/>
          <w:bCs w:val="0"/>
          <w:color w:val="auto"/>
          <w:sz w:val="24"/>
          <w:szCs w:val="21"/>
          <w:highlight w:val="none"/>
        </w:rPr>
        <w:t>清单；</w:t>
      </w:r>
    </w:p>
    <w:p w14:paraId="186F4437">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val="0"/>
          <w:color w:val="auto"/>
          <w:sz w:val="24"/>
          <w:szCs w:val="21"/>
          <w:highlight w:val="none"/>
        </w:rPr>
      </w:pPr>
      <w:r>
        <w:rPr>
          <w:rFonts w:hint="eastAsia" w:ascii="宋体" w:hAnsi="宋体" w:cs="宋体"/>
          <w:bCs w:val="0"/>
          <w:color w:val="auto"/>
          <w:sz w:val="24"/>
          <w:szCs w:val="21"/>
          <w:highlight w:val="none"/>
          <w:lang w:val="en-US" w:eastAsia="zh-CN"/>
        </w:rPr>
        <w:t>5</w:t>
      </w:r>
      <w:r>
        <w:rPr>
          <w:rFonts w:hint="eastAsia" w:ascii="宋体" w:hAnsi="宋体" w:cs="宋体"/>
          <w:bCs w:val="0"/>
          <w:color w:val="auto"/>
          <w:sz w:val="24"/>
          <w:szCs w:val="21"/>
          <w:highlight w:val="none"/>
        </w:rPr>
        <w:t>.</w:t>
      </w:r>
      <w:r>
        <w:rPr>
          <w:rFonts w:hint="eastAsia" w:ascii="宋体" w:hAnsi="宋体" w:cs="宋体"/>
          <w:color w:val="auto"/>
          <w:sz w:val="24"/>
          <w:szCs w:val="21"/>
          <w:highlight w:val="none"/>
        </w:rPr>
        <w:t>计划投入的主要施工机械设备表</w:t>
      </w:r>
      <w:r>
        <w:rPr>
          <w:rFonts w:hint="eastAsia" w:ascii="宋体" w:hAnsi="宋体" w:cs="宋体"/>
          <w:bCs w:val="0"/>
          <w:color w:val="auto"/>
          <w:sz w:val="24"/>
          <w:szCs w:val="21"/>
          <w:highlight w:val="none"/>
        </w:rPr>
        <w:t>；</w:t>
      </w:r>
    </w:p>
    <w:p w14:paraId="66410442">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val="0"/>
          <w:color w:val="auto"/>
          <w:sz w:val="24"/>
          <w:szCs w:val="21"/>
          <w:highlight w:val="none"/>
        </w:rPr>
      </w:pPr>
      <w:r>
        <w:rPr>
          <w:rFonts w:hint="eastAsia" w:ascii="宋体" w:hAnsi="宋体" w:cs="宋体"/>
          <w:bCs w:val="0"/>
          <w:color w:val="auto"/>
          <w:sz w:val="24"/>
          <w:szCs w:val="21"/>
          <w:highlight w:val="none"/>
          <w:lang w:val="en-US" w:eastAsia="zh-CN"/>
        </w:rPr>
        <w:t>6</w:t>
      </w:r>
      <w:r>
        <w:rPr>
          <w:rFonts w:hint="eastAsia" w:ascii="宋体" w:hAnsi="宋体" w:cs="宋体"/>
          <w:bCs w:val="0"/>
          <w:color w:val="auto"/>
          <w:sz w:val="24"/>
          <w:szCs w:val="21"/>
          <w:highlight w:val="none"/>
        </w:rPr>
        <w:t>.</w:t>
      </w:r>
      <w:r>
        <w:rPr>
          <w:rFonts w:hint="eastAsia" w:ascii="宋体" w:hAnsi="宋体" w:cs="宋体"/>
          <w:color w:val="auto"/>
          <w:sz w:val="24"/>
          <w:szCs w:val="21"/>
          <w:highlight w:val="none"/>
        </w:rPr>
        <w:t>主要施工人员表</w:t>
      </w:r>
      <w:r>
        <w:rPr>
          <w:rFonts w:hint="eastAsia" w:ascii="宋体" w:hAnsi="宋体" w:cs="宋体"/>
          <w:bCs w:val="0"/>
          <w:color w:val="auto"/>
          <w:sz w:val="24"/>
          <w:szCs w:val="21"/>
          <w:highlight w:val="none"/>
        </w:rPr>
        <w:t>；</w:t>
      </w:r>
    </w:p>
    <w:p w14:paraId="696626F1">
      <w:pPr>
        <w:keepNext w:val="0"/>
        <w:keepLines w:val="0"/>
        <w:pageBreakBefore w:val="0"/>
        <w:kinsoku/>
        <w:wordWrap/>
        <w:overflowPunct/>
        <w:topLinePunct w:val="0"/>
        <w:autoSpaceDE/>
        <w:autoSpaceDN/>
        <w:bidi w:val="0"/>
        <w:adjustRightInd/>
        <w:snapToGrid/>
        <w:spacing w:line="440" w:lineRule="exact"/>
        <w:ind w:firstLine="480"/>
        <w:textAlignment w:val="auto"/>
        <w:rPr>
          <w:rFonts w:hint="default" w:ascii="宋体" w:hAnsi="宋体" w:eastAsia="宋体" w:cs="宋体"/>
          <w:bCs w:val="0"/>
          <w:color w:val="auto"/>
          <w:sz w:val="24"/>
          <w:szCs w:val="21"/>
          <w:highlight w:val="none"/>
          <w:lang w:val="en-US" w:eastAsia="zh-CN"/>
        </w:rPr>
      </w:pPr>
      <w:r>
        <w:rPr>
          <w:rFonts w:hint="eastAsia" w:ascii="宋体" w:hAnsi="宋体" w:cs="宋体"/>
          <w:bCs w:val="0"/>
          <w:color w:val="auto"/>
          <w:sz w:val="24"/>
          <w:szCs w:val="21"/>
          <w:highlight w:val="none"/>
          <w:lang w:val="en-US" w:eastAsia="zh-CN"/>
        </w:rPr>
        <w:t>7.符合性要求需要提供的其他材料。</w:t>
      </w:r>
    </w:p>
    <w:p w14:paraId="778BAB92">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四</w:t>
      </w:r>
      <w:r>
        <w:rPr>
          <w:rFonts w:hint="eastAsia" w:ascii="宋体" w:hAnsi="宋体" w:cs="宋体"/>
          <w:bCs/>
          <w:color w:val="auto"/>
          <w:sz w:val="24"/>
          <w:highlight w:val="none"/>
          <w:lang w:val="zh-CN"/>
        </w:rPr>
        <w:t>、商务技术文件材料</w:t>
      </w:r>
    </w:p>
    <w:p w14:paraId="4FE82682">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1.商务技术评分标准中需提供的相关得分佐证材料；</w:t>
      </w:r>
    </w:p>
    <w:p w14:paraId="7F35BCF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2.供应商认为需要提交的其他商务技术材料。</w:t>
      </w:r>
    </w:p>
    <w:bookmarkEnd w:id="218"/>
    <w:p w14:paraId="20B483B0">
      <w:pPr>
        <w:spacing w:line="360" w:lineRule="auto"/>
        <w:ind w:firstLine="480"/>
        <w:rPr>
          <w:rFonts w:ascii="宋体" w:hAnsi="宋体" w:cs="宋体"/>
          <w:bCs/>
          <w:color w:val="auto"/>
          <w:sz w:val="24"/>
          <w:highlight w:val="none"/>
          <w:lang w:val="zh-CN"/>
        </w:rPr>
      </w:pPr>
      <w:r>
        <w:rPr>
          <w:rFonts w:ascii="宋体" w:hAnsi="宋体" w:cs="宋体"/>
          <w:bCs/>
          <w:color w:val="auto"/>
          <w:sz w:val="24"/>
          <w:highlight w:val="none"/>
          <w:lang w:val="zh-CN"/>
        </w:rPr>
        <w:t> </w:t>
      </w:r>
    </w:p>
    <w:p w14:paraId="5FC9DB68">
      <w:pPr>
        <w:spacing w:line="360" w:lineRule="auto"/>
        <w:ind w:firstLine="480"/>
        <w:rPr>
          <w:rFonts w:ascii="宋体" w:hAnsi="宋体" w:cs="宋体"/>
          <w:bCs/>
          <w:color w:val="auto"/>
          <w:sz w:val="24"/>
          <w:highlight w:val="none"/>
          <w:lang w:val="zh-CN"/>
        </w:rPr>
      </w:pPr>
    </w:p>
    <w:bookmarkEnd w:id="202"/>
    <w:bookmarkEnd w:id="203"/>
    <w:bookmarkEnd w:id="213"/>
    <w:bookmarkEnd w:id="214"/>
    <w:bookmarkEnd w:id="215"/>
    <w:p w14:paraId="39BCF59D">
      <w:pPr>
        <w:rPr>
          <w:rFonts w:hint="eastAsia" w:ascii="宋体" w:hAnsi="宋体"/>
          <w:b/>
          <w:bCs/>
          <w:color w:val="auto"/>
          <w:sz w:val="24"/>
          <w:szCs w:val="21"/>
          <w:highlight w:val="none"/>
        </w:rPr>
      </w:pPr>
      <w:r>
        <w:rPr>
          <w:rFonts w:hint="eastAsia" w:ascii="宋体" w:hAnsi="宋体"/>
          <w:b/>
          <w:bCs/>
          <w:color w:val="auto"/>
          <w:sz w:val="24"/>
          <w:szCs w:val="21"/>
          <w:highlight w:val="none"/>
        </w:rPr>
        <w:br w:type="page"/>
      </w:r>
    </w:p>
    <w:p w14:paraId="6337FC50">
      <w:pPr>
        <w:spacing w:line="360" w:lineRule="auto"/>
        <w:ind w:firstLine="723"/>
        <w:rPr>
          <w:rFonts w:hint="eastAsia" w:ascii="宋体" w:hAnsi="宋体"/>
          <w:b/>
          <w:bCs/>
          <w:color w:val="auto"/>
          <w:sz w:val="24"/>
          <w:szCs w:val="21"/>
          <w:highlight w:val="none"/>
        </w:rPr>
      </w:pPr>
      <w:r>
        <w:rPr>
          <w:rFonts w:hint="eastAsia" w:ascii="宋体" w:hAnsi="宋体"/>
          <w:b/>
          <w:bCs/>
          <w:color w:val="auto"/>
          <w:sz w:val="24"/>
          <w:szCs w:val="21"/>
          <w:highlight w:val="none"/>
        </w:rPr>
        <w:t>格式附件如下：</w:t>
      </w:r>
    </w:p>
    <w:p w14:paraId="06BE0C71">
      <w:pPr>
        <w:spacing w:line="360" w:lineRule="auto"/>
        <w:ind w:firstLine="482"/>
        <w:jc w:val="center"/>
        <w:outlineLvl w:val="9"/>
        <w:rPr>
          <w:rFonts w:hint="eastAsia" w:ascii="宋体" w:hAnsi="宋体" w:cs="宋体"/>
          <w:b/>
          <w:bCs/>
          <w:color w:val="auto"/>
          <w:sz w:val="24"/>
          <w:szCs w:val="24"/>
        </w:rPr>
      </w:pPr>
      <w:r>
        <w:rPr>
          <w:rFonts w:hint="eastAsia" w:ascii="宋体" w:hAnsi="宋体" w:cs="宋体"/>
          <w:b/>
          <w:bCs/>
          <w:color w:val="auto"/>
          <w:sz w:val="24"/>
          <w:szCs w:val="24"/>
        </w:rPr>
        <w:t>磋商</w:t>
      </w:r>
      <w:r>
        <w:rPr>
          <w:rFonts w:hint="eastAsia" w:ascii="宋体" w:hAnsi="宋体" w:cs="宋体"/>
          <w:b/>
          <w:bCs/>
          <w:color w:val="auto"/>
          <w:sz w:val="24"/>
          <w:szCs w:val="24"/>
          <w:lang w:val="en-US" w:eastAsia="zh-CN"/>
        </w:rPr>
        <w:t>响应</w:t>
      </w:r>
      <w:r>
        <w:rPr>
          <w:rFonts w:hint="eastAsia" w:ascii="宋体" w:hAnsi="宋体" w:cs="宋体"/>
          <w:b/>
          <w:bCs/>
          <w:color w:val="auto"/>
          <w:sz w:val="24"/>
          <w:szCs w:val="24"/>
        </w:rPr>
        <w:t>报价表</w:t>
      </w:r>
    </w:p>
    <w:p w14:paraId="146D4CC0">
      <w:pPr>
        <w:spacing w:line="360" w:lineRule="auto"/>
        <w:ind w:firstLine="482"/>
        <w:rPr>
          <w:rFonts w:hint="eastAsia" w:ascii="宋体" w:hAnsi="宋体" w:cs="宋体"/>
          <w:color w:val="auto"/>
          <w:sz w:val="24"/>
          <w:szCs w:val="24"/>
        </w:rPr>
      </w:pPr>
      <w:r>
        <w:rPr>
          <w:rFonts w:hint="eastAsia" w:ascii="宋体" w:hAnsi="宋体" w:cs="宋体"/>
          <w:color w:val="auto"/>
          <w:sz w:val="24"/>
          <w:szCs w:val="24"/>
        </w:rPr>
        <w:t>供应商全称（加盖CA电子公章）：</w:t>
      </w:r>
    </w:p>
    <w:p w14:paraId="507304F5">
      <w:pPr>
        <w:spacing w:line="360" w:lineRule="auto"/>
        <w:ind w:firstLine="482"/>
        <w:rPr>
          <w:rFonts w:hint="eastAsia" w:ascii="宋体" w:hAnsi="宋体" w:cs="宋体"/>
          <w:color w:val="auto"/>
          <w:sz w:val="24"/>
          <w:szCs w:val="24"/>
        </w:rPr>
      </w:pPr>
      <w:r>
        <w:rPr>
          <w:rFonts w:hint="eastAsia" w:ascii="宋体" w:hAnsi="宋体" w:cs="宋体"/>
          <w:color w:val="auto"/>
          <w:sz w:val="24"/>
          <w:szCs w:val="24"/>
        </w:rPr>
        <w:t>项目名称：</w:t>
      </w:r>
    </w:p>
    <w:p w14:paraId="23441E3B">
      <w:pPr>
        <w:spacing w:line="360" w:lineRule="auto"/>
        <w:ind w:firstLine="482"/>
        <w:rPr>
          <w:rFonts w:hint="eastAsia" w:ascii="宋体" w:hAnsi="宋体" w:cs="宋体"/>
          <w:color w:val="auto"/>
          <w:sz w:val="24"/>
          <w:szCs w:val="24"/>
        </w:rPr>
      </w:pPr>
      <w:r>
        <w:rPr>
          <w:rFonts w:hint="eastAsia" w:ascii="宋体" w:hAnsi="宋体" w:cs="宋体"/>
          <w:color w:val="auto"/>
          <w:sz w:val="24"/>
          <w:szCs w:val="24"/>
        </w:rPr>
        <w:t xml:space="preserve">项目编号：                                   </w:t>
      </w:r>
    </w:p>
    <w:tbl>
      <w:tblPr>
        <w:tblStyle w:val="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4F560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289A16CC">
            <w:pPr>
              <w:jc w:val="center"/>
              <w:rPr>
                <w:rFonts w:hint="eastAsia" w:ascii="宋体" w:hAnsi="宋体"/>
                <w:color w:val="auto"/>
                <w:sz w:val="24"/>
                <w:szCs w:val="24"/>
              </w:rPr>
            </w:pPr>
            <w:r>
              <w:rPr>
                <w:rFonts w:hint="eastAsia" w:ascii="宋体" w:hAnsi="宋体" w:cs="宋体"/>
                <w:color w:val="auto"/>
                <w:sz w:val="24"/>
                <w:szCs w:val="24"/>
              </w:rPr>
              <w:t>响应</w:t>
            </w:r>
            <w:r>
              <w:rPr>
                <w:rFonts w:hint="eastAsia" w:ascii="宋体" w:hAnsi="宋体"/>
                <w:color w:val="auto"/>
                <w:sz w:val="24"/>
                <w:szCs w:val="24"/>
              </w:rPr>
              <w:t>总报价</w:t>
            </w:r>
          </w:p>
        </w:tc>
      </w:tr>
      <w:tr w14:paraId="14FFC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5DFFEAE4">
            <w:pPr>
              <w:pStyle w:val="307"/>
              <w:spacing w:before="0" w:after="0" w:line="500" w:lineRule="exact"/>
              <w:ind w:firstLine="0"/>
              <w:rPr>
                <w:rFonts w:hint="eastAsia" w:ascii="宋体" w:hAnsi="宋体"/>
                <w:color w:val="auto"/>
                <w:szCs w:val="21"/>
              </w:rPr>
            </w:pPr>
            <w:r>
              <w:rPr>
                <w:rFonts w:hint="eastAsia" w:ascii="宋体" w:hAnsi="宋体" w:cs="宋体"/>
                <w:color w:val="auto"/>
              </w:rPr>
              <w:t>小写：                             （人民币：元）</w:t>
            </w:r>
          </w:p>
        </w:tc>
      </w:tr>
    </w:tbl>
    <w:p w14:paraId="276B695C">
      <w:pPr>
        <w:spacing w:line="360" w:lineRule="auto"/>
        <w:rPr>
          <w:rFonts w:hint="eastAsia" w:ascii="宋体" w:hAnsi="宋体" w:cs="宋体"/>
          <w:color w:val="auto"/>
          <w:sz w:val="24"/>
          <w:szCs w:val="24"/>
        </w:rPr>
      </w:pPr>
    </w:p>
    <w:p w14:paraId="5E6A5866">
      <w:pPr>
        <w:spacing w:line="360" w:lineRule="auto"/>
        <w:ind w:firstLine="482"/>
        <w:jc w:val="center"/>
        <w:rPr>
          <w:rFonts w:hint="eastAsia" w:ascii="宋体" w:hAnsi="宋体" w:cs="宋体"/>
          <w:b/>
          <w:color w:val="auto"/>
          <w:sz w:val="24"/>
          <w:szCs w:val="24"/>
        </w:rPr>
      </w:pPr>
    </w:p>
    <w:p w14:paraId="49EFEABE">
      <w:pPr>
        <w:spacing w:line="520" w:lineRule="exact"/>
        <w:rPr>
          <w:rFonts w:ascii="宋体" w:hAnsi="宋体" w:cs="宋体"/>
          <w:color w:val="auto"/>
          <w:sz w:val="24"/>
          <w:szCs w:val="24"/>
        </w:rPr>
      </w:pPr>
      <w:r>
        <w:rPr>
          <w:rFonts w:ascii="宋体" w:hAnsi="宋体" w:cs="宋体"/>
          <w:color w:val="auto"/>
          <w:sz w:val="24"/>
          <w:szCs w:val="24"/>
        </w:rPr>
        <w:t>填写说明：</w:t>
      </w:r>
    </w:p>
    <w:p w14:paraId="685AE410">
      <w:pPr>
        <w:spacing w:line="520" w:lineRule="exact"/>
        <w:rPr>
          <w:rFonts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磋商响应报价表</w:t>
      </w:r>
      <w:r>
        <w:rPr>
          <w:rFonts w:ascii="宋体" w:hAnsi="宋体" w:cs="宋体"/>
          <w:color w:val="auto"/>
          <w:sz w:val="24"/>
          <w:szCs w:val="24"/>
        </w:rPr>
        <w:t>必须加盖</w:t>
      </w:r>
      <w:r>
        <w:rPr>
          <w:rFonts w:hint="eastAsia" w:ascii="宋体" w:hAnsi="宋体" w:cs="宋体"/>
          <w:color w:val="auto"/>
          <w:sz w:val="24"/>
          <w:szCs w:val="24"/>
        </w:rPr>
        <w:t>供应商</w:t>
      </w:r>
      <w:r>
        <w:rPr>
          <w:rFonts w:ascii="宋体" w:hAnsi="宋体" w:cs="宋体"/>
          <w:color w:val="auto"/>
          <w:sz w:val="24"/>
          <w:szCs w:val="24"/>
        </w:rPr>
        <w:t>公章（复印件无效）。</w:t>
      </w:r>
    </w:p>
    <w:p w14:paraId="58E6463E">
      <w:pPr>
        <w:spacing w:line="360" w:lineRule="auto"/>
        <w:jc w:val="center"/>
        <w:rPr>
          <w:rFonts w:ascii="宋体" w:hAnsi="宋体"/>
          <w:b/>
          <w:color w:val="auto"/>
          <w:sz w:val="30"/>
          <w:szCs w:val="30"/>
          <w:highlight w:val="none"/>
        </w:rPr>
      </w:pPr>
    </w:p>
    <w:p w14:paraId="6F63DE81">
      <w:pPr>
        <w:spacing w:line="360" w:lineRule="auto"/>
        <w:jc w:val="center"/>
        <w:rPr>
          <w:rFonts w:ascii="宋体" w:hAnsi="宋体"/>
          <w:b/>
          <w:color w:val="auto"/>
          <w:sz w:val="30"/>
          <w:szCs w:val="30"/>
          <w:highlight w:val="none"/>
        </w:rPr>
      </w:pPr>
    </w:p>
    <w:p w14:paraId="12EF9326">
      <w:pPr>
        <w:spacing w:line="360" w:lineRule="auto"/>
        <w:jc w:val="center"/>
        <w:rPr>
          <w:rFonts w:ascii="宋体" w:hAnsi="宋体"/>
          <w:b/>
          <w:color w:val="auto"/>
          <w:sz w:val="30"/>
          <w:szCs w:val="30"/>
          <w:highlight w:val="none"/>
        </w:rPr>
      </w:pPr>
    </w:p>
    <w:p w14:paraId="17D24D40">
      <w:pPr>
        <w:spacing w:line="360" w:lineRule="auto"/>
        <w:jc w:val="center"/>
        <w:rPr>
          <w:rFonts w:ascii="宋体" w:hAnsi="宋体"/>
          <w:b/>
          <w:color w:val="auto"/>
          <w:sz w:val="30"/>
          <w:szCs w:val="30"/>
          <w:highlight w:val="none"/>
        </w:rPr>
      </w:pPr>
    </w:p>
    <w:p w14:paraId="66FAD7B2">
      <w:pPr>
        <w:spacing w:line="360" w:lineRule="auto"/>
        <w:jc w:val="center"/>
        <w:rPr>
          <w:rFonts w:ascii="宋体" w:hAnsi="宋体"/>
          <w:b/>
          <w:color w:val="auto"/>
          <w:sz w:val="30"/>
          <w:szCs w:val="30"/>
          <w:highlight w:val="none"/>
        </w:rPr>
      </w:pPr>
    </w:p>
    <w:p w14:paraId="1CBE8DB7">
      <w:pPr>
        <w:spacing w:line="360" w:lineRule="auto"/>
        <w:jc w:val="center"/>
        <w:rPr>
          <w:rFonts w:ascii="宋体" w:hAnsi="宋体"/>
          <w:b/>
          <w:color w:val="auto"/>
          <w:sz w:val="30"/>
          <w:szCs w:val="30"/>
          <w:highlight w:val="none"/>
        </w:rPr>
      </w:pPr>
    </w:p>
    <w:p w14:paraId="34654394">
      <w:pPr>
        <w:spacing w:line="360" w:lineRule="auto"/>
        <w:jc w:val="center"/>
        <w:rPr>
          <w:rFonts w:ascii="宋体" w:hAnsi="宋体"/>
          <w:b/>
          <w:color w:val="auto"/>
          <w:sz w:val="30"/>
          <w:szCs w:val="30"/>
          <w:highlight w:val="none"/>
        </w:rPr>
      </w:pPr>
    </w:p>
    <w:p w14:paraId="6EE77057">
      <w:pPr>
        <w:spacing w:line="360" w:lineRule="auto"/>
        <w:jc w:val="center"/>
        <w:rPr>
          <w:rFonts w:ascii="宋体" w:hAnsi="宋体"/>
          <w:b/>
          <w:color w:val="auto"/>
          <w:sz w:val="30"/>
          <w:szCs w:val="30"/>
          <w:highlight w:val="none"/>
        </w:rPr>
      </w:pPr>
    </w:p>
    <w:p w14:paraId="2614E1F9">
      <w:pPr>
        <w:spacing w:line="360" w:lineRule="auto"/>
        <w:jc w:val="center"/>
        <w:rPr>
          <w:rFonts w:ascii="宋体" w:hAnsi="宋体"/>
          <w:b/>
          <w:color w:val="auto"/>
          <w:sz w:val="30"/>
          <w:szCs w:val="30"/>
          <w:highlight w:val="none"/>
        </w:rPr>
      </w:pPr>
    </w:p>
    <w:p w14:paraId="0ABB3250">
      <w:pPr>
        <w:spacing w:line="360" w:lineRule="auto"/>
        <w:jc w:val="center"/>
        <w:rPr>
          <w:rFonts w:ascii="宋体" w:hAnsi="宋体"/>
          <w:b/>
          <w:color w:val="auto"/>
          <w:sz w:val="30"/>
          <w:szCs w:val="30"/>
          <w:highlight w:val="none"/>
        </w:rPr>
      </w:pPr>
    </w:p>
    <w:p w14:paraId="3BD4E613">
      <w:pPr>
        <w:spacing w:line="360" w:lineRule="auto"/>
        <w:jc w:val="center"/>
        <w:rPr>
          <w:rFonts w:ascii="宋体" w:hAnsi="宋体"/>
          <w:b/>
          <w:color w:val="auto"/>
          <w:sz w:val="30"/>
          <w:szCs w:val="30"/>
          <w:highlight w:val="none"/>
        </w:rPr>
      </w:pPr>
    </w:p>
    <w:p w14:paraId="5AC9B4D4">
      <w:pPr>
        <w:spacing w:line="360" w:lineRule="auto"/>
        <w:jc w:val="center"/>
        <w:rPr>
          <w:rFonts w:ascii="宋体" w:hAnsi="宋体"/>
          <w:b/>
          <w:color w:val="auto"/>
          <w:sz w:val="30"/>
          <w:szCs w:val="30"/>
          <w:highlight w:val="none"/>
        </w:rPr>
      </w:pPr>
    </w:p>
    <w:p w14:paraId="6E80A20E">
      <w:pPr>
        <w:spacing w:line="360" w:lineRule="auto"/>
        <w:jc w:val="center"/>
        <w:rPr>
          <w:rFonts w:ascii="宋体" w:hAnsi="宋体"/>
          <w:b/>
          <w:color w:val="auto"/>
          <w:sz w:val="30"/>
          <w:szCs w:val="30"/>
          <w:highlight w:val="none"/>
        </w:rPr>
      </w:pPr>
    </w:p>
    <w:p w14:paraId="20559BAE">
      <w:pPr>
        <w:rPr>
          <w:rFonts w:hint="eastAsia" w:ascii="宋体" w:hAnsi="宋体"/>
          <w:b/>
          <w:color w:val="auto"/>
          <w:sz w:val="30"/>
          <w:szCs w:val="30"/>
          <w:highlight w:val="none"/>
        </w:rPr>
      </w:pPr>
      <w:r>
        <w:rPr>
          <w:rFonts w:hint="eastAsia" w:ascii="宋体" w:hAnsi="宋体"/>
          <w:b/>
          <w:color w:val="auto"/>
          <w:sz w:val="30"/>
          <w:szCs w:val="30"/>
          <w:highlight w:val="none"/>
        </w:rPr>
        <w:br w:type="page"/>
      </w:r>
    </w:p>
    <w:p w14:paraId="12ED3C92">
      <w:pPr>
        <w:spacing w:line="360" w:lineRule="auto"/>
        <w:jc w:val="center"/>
        <w:rPr>
          <w:rFonts w:hint="eastAsia" w:ascii="宋体" w:hAnsi="宋体"/>
          <w:b/>
          <w:color w:val="auto"/>
          <w:sz w:val="30"/>
          <w:szCs w:val="30"/>
          <w:highlight w:val="none"/>
        </w:rPr>
      </w:pPr>
      <w:r>
        <w:rPr>
          <w:rFonts w:hint="eastAsia" w:ascii="宋体" w:hAnsi="宋体"/>
          <w:b/>
          <w:color w:val="auto"/>
          <w:sz w:val="30"/>
          <w:szCs w:val="30"/>
          <w:highlight w:val="none"/>
        </w:rPr>
        <w:t>符合《</w:t>
      </w:r>
      <w:r>
        <w:rPr>
          <w:rFonts w:hint="eastAsia" w:ascii="宋体" w:hAnsi="宋体"/>
          <w:b/>
          <w:color w:val="auto"/>
          <w:sz w:val="30"/>
          <w:szCs w:val="30"/>
          <w:highlight w:val="none"/>
          <w:lang w:eastAsia="zh-CN"/>
        </w:rPr>
        <w:t>中华人民共和国政府采购法</w:t>
      </w:r>
      <w:r>
        <w:rPr>
          <w:rFonts w:hint="eastAsia" w:ascii="宋体" w:hAnsi="宋体"/>
          <w:b/>
          <w:color w:val="auto"/>
          <w:sz w:val="30"/>
          <w:szCs w:val="30"/>
          <w:highlight w:val="none"/>
        </w:rPr>
        <w:t>》第二十二条规定条件的声明函</w:t>
      </w:r>
    </w:p>
    <w:p w14:paraId="4E3D60A2">
      <w:pPr>
        <w:spacing w:line="360" w:lineRule="auto"/>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p>
    <w:p w14:paraId="725D6215">
      <w:pPr>
        <w:spacing w:line="360" w:lineRule="auto"/>
        <w:ind w:firstLine="480"/>
        <w:rPr>
          <w:rFonts w:hint="eastAsia" w:ascii="宋体" w:hAnsi="宋体"/>
          <w:b/>
          <w:bCs/>
          <w:color w:val="auto"/>
          <w:sz w:val="24"/>
          <w:highlight w:val="none"/>
        </w:rPr>
      </w:pPr>
      <w:r>
        <w:rPr>
          <w:rFonts w:hint="eastAsia" w:ascii="宋体" w:hAnsi="宋体"/>
          <w:bCs/>
          <w:color w:val="auto"/>
          <w:sz w:val="24"/>
          <w:highlight w:val="none"/>
        </w:rPr>
        <w:t>我单位参加</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（项目编号）</w:t>
      </w:r>
      <w:r>
        <w:rPr>
          <w:rFonts w:hint="eastAsia" w:ascii="宋体" w:hAnsi="宋体"/>
          <w:bCs/>
          <w:color w:val="auto"/>
          <w:sz w:val="24"/>
          <w:szCs w:val="21"/>
          <w:highlight w:val="none"/>
          <w:lang w:val="en-US" w:eastAsia="zh-CN"/>
        </w:rPr>
        <w:t>磋商</w:t>
      </w:r>
      <w:r>
        <w:rPr>
          <w:rFonts w:hint="eastAsia" w:ascii="宋体" w:hAnsi="宋体"/>
          <w:bCs/>
          <w:color w:val="auto"/>
          <w:sz w:val="24"/>
          <w:szCs w:val="21"/>
          <w:highlight w:val="none"/>
        </w:rPr>
        <w:t>活动。针对《中华人民共和国政府采购法》第二十二条规定做出如下声明：</w:t>
      </w:r>
    </w:p>
    <w:p w14:paraId="50E9BE7D">
      <w:pPr>
        <w:spacing w:line="360" w:lineRule="auto"/>
        <w:ind w:firstLine="482"/>
        <w:rPr>
          <w:rFonts w:hint="eastAsia" w:ascii="宋体" w:hAnsi="宋体"/>
          <w:color w:val="auto"/>
          <w:sz w:val="24"/>
          <w:highlight w:val="none"/>
        </w:rPr>
      </w:pPr>
      <w:r>
        <w:rPr>
          <w:rFonts w:hint="eastAsia" w:ascii="宋体" w:hAnsi="宋体"/>
          <w:bCs/>
          <w:color w:val="auto"/>
          <w:sz w:val="24"/>
          <w:szCs w:val="21"/>
          <w:highlight w:val="none"/>
        </w:rPr>
        <w:t>1.我单位具有独立承担民事责任的能力；</w:t>
      </w:r>
    </w:p>
    <w:p w14:paraId="1B6779FD">
      <w:pPr>
        <w:spacing w:line="360" w:lineRule="auto"/>
        <w:ind w:firstLine="482"/>
        <w:rPr>
          <w:rFonts w:hint="eastAsia" w:ascii="宋体" w:hAnsi="宋体"/>
          <w:color w:val="auto"/>
          <w:sz w:val="24"/>
          <w:highlight w:val="none"/>
        </w:rPr>
      </w:pPr>
      <w:r>
        <w:rPr>
          <w:rFonts w:hint="eastAsia" w:ascii="宋体" w:hAnsi="宋体"/>
          <w:color w:val="auto"/>
          <w:sz w:val="24"/>
          <w:highlight w:val="none"/>
        </w:rPr>
        <w:t>2.我单位具有良好的商业信誉和健全的财务会计制度；</w:t>
      </w:r>
    </w:p>
    <w:p w14:paraId="6279E08B">
      <w:pPr>
        <w:spacing w:line="360" w:lineRule="auto"/>
        <w:ind w:firstLine="482"/>
        <w:rPr>
          <w:rFonts w:hint="eastAsia" w:ascii="宋体" w:hAnsi="宋体"/>
          <w:color w:val="auto"/>
          <w:sz w:val="24"/>
          <w:highlight w:val="none"/>
        </w:rPr>
      </w:pPr>
      <w:r>
        <w:rPr>
          <w:rFonts w:hint="eastAsia" w:ascii="宋体" w:hAnsi="宋体"/>
          <w:color w:val="auto"/>
          <w:sz w:val="24"/>
          <w:highlight w:val="none"/>
        </w:rPr>
        <w:t>3.我单位具有履行合同所必需的设备和专业技术能力；</w:t>
      </w:r>
    </w:p>
    <w:p w14:paraId="638FF46B">
      <w:pPr>
        <w:spacing w:line="360" w:lineRule="auto"/>
        <w:ind w:firstLine="482"/>
        <w:rPr>
          <w:rFonts w:hint="eastAsia" w:ascii="宋体" w:hAnsi="宋体"/>
          <w:color w:val="auto"/>
          <w:sz w:val="24"/>
          <w:highlight w:val="none"/>
        </w:rPr>
      </w:pPr>
      <w:r>
        <w:rPr>
          <w:rFonts w:hint="eastAsia" w:ascii="宋体" w:hAnsi="宋体"/>
          <w:color w:val="auto"/>
          <w:sz w:val="24"/>
          <w:highlight w:val="none"/>
        </w:rPr>
        <w:t>4.我单位有依法缴纳税收和社会保障资金的良好记录；</w:t>
      </w:r>
    </w:p>
    <w:p w14:paraId="241741D4">
      <w:pPr>
        <w:spacing w:line="360" w:lineRule="auto"/>
        <w:ind w:firstLine="482"/>
        <w:rPr>
          <w:rFonts w:hint="eastAsia" w:ascii="宋体" w:hAnsi="宋体"/>
          <w:color w:val="auto"/>
          <w:sz w:val="24"/>
          <w:highlight w:val="none"/>
        </w:rPr>
      </w:pPr>
      <w:r>
        <w:rPr>
          <w:rFonts w:hint="eastAsia" w:ascii="宋体" w:hAnsi="宋体"/>
          <w:color w:val="auto"/>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3DDD0BEF">
      <w:pPr>
        <w:spacing w:line="360" w:lineRule="auto"/>
        <w:ind w:firstLine="482"/>
        <w:rPr>
          <w:rFonts w:hint="eastAsia" w:ascii="宋体" w:hAnsi="宋体"/>
          <w:color w:val="auto"/>
          <w:sz w:val="24"/>
          <w:highlight w:val="none"/>
        </w:rPr>
      </w:pPr>
      <w:r>
        <w:rPr>
          <w:rFonts w:hint="eastAsia" w:ascii="宋体" w:hAnsi="宋体"/>
          <w:color w:val="auto"/>
          <w:sz w:val="24"/>
          <w:highlight w:val="none"/>
        </w:rPr>
        <w:t>6.我单位满足法律、行政法规规定的其他条件。</w:t>
      </w:r>
    </w:p>
    <w:p w14:paraId="4E6E574B">
      <w:pPr>
        <w:spacing w:line="360" w:lineRule="auto"/>
        <w:ind w:firstLine="482"/>
        <w:rPr>
          <w:rFonts w:hint="eastAsia" w:ascii="宋体" w:hAnsi="宋体"/>
          <w:color w:val="auto"/>
          <w:sz w:val="24"/>
          <w:highlight w:val="none"/>
        </w:rPr>
      </w:pPr>
    </w:p>
    <w:p w14:paraId="277FCAF7">
      <w:pPr>
        <w:spacing w:line="360" w:lineRule="auto"/>
        <w:rPr>
          <w:rFonts w:hint="eastAsia" w:ascii="宋体" w:hAnsi="宋体"/>
          <w:color w:val="auto"/>
          <w:sz w:val="24"/>
          <w:highlight w:val="none"/>
        </w:rPr>
      </w:pPr>
    </w:p>
    <w:p w14:paraId="011FCA78">
      <w:pPr>
        <w:spacing w:line="360" w:lineRule="auto"/>
        <w:rPr>
          <w:rFonts w:hint="eastAsia" w:ascii="宋体" w:hAnsi="宋体"/>
          <w:bCs/>
          <w:color w:val="auto"/>
          <w:sz w:val="24"/>
          <w:szCs w:val="21"/>
          <w:highlight w:val="none"/>
        </w:rPr>
      </w:pPr>
    </w:p>
    <w:p w14:paraId="067BBDB4">
      <w:pPr>
        <w:spacing w:line="360" w:lineRule="auto"/>
        <w:rPr>
          <w:rFonts w:hint="eastAsia" w:ascii="宋体" w:hAnsi="宋体"/>
          <w:bCs/>
          <w:color w:val="auto"/>
          <w:sz w:val="24"/>
          <w:szCs w:val="21"/>
          <w:highlight w:val="none"/>
        </w:rPr>
      </w:pPr>
    </w:p>
    <w:p w14:paraId="6AF21285">
      <w:pPr>
        <w:spacing w:line="360" w:lineRule="auto"/>
        <w:rPr>
          <w:rFonts w:hint="eastAsia" w:ascii="宋体" w:hAnsi="宋体"/>
          <w:bCs/>
          <w:color w:val="auto"/>
          <w:sz w:val="24"/>
          <w:szCs w:val="21"/>
          <w:highlight w:val="none"/>
        </w:rPr>
      </w:pPr>
    </w:p>
    <w:p w14:paraId="421743BC">
      <w:pPr>
        <w:spacing w:line="360" w:lineRule="auto"/>
        <w:ind w:firstLine="480"/>
        <w:jc w:val="righ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rPr>
          <w:rFonts w:hint="eastAsia" w:ascii="宋体" w:hAnsi="宋体" w:cs="宋体"/>
          <w:color w:val="auto"/>
          <w:sz w:val="24"/>
          <w:szCs w:val="24"/>
        </w:rPr>
        <w:t>供应商全称（加盖CA电子公章）：</w:t>
      </w:r>
      <w:r>
        <w:rPr>
          <w:rFonts w:hint="eastAsia" w:ascii="宋体" w:hAnsi="宋体"/>
          <w:bCs/>
          <w:color w:val="auto"/>
          <w:sz w:val="24"/>
          <w:szCs w:val="21"/>
          <w:highlight w:val="none"/>
        </w:rPr>
        <w:t xml:space="preserve">  </w:t>
      </w:r>
    </w:p>
    <w:p w14:paraId="49EF7019">
      <w:pPr>
        <w:spacing w:line="360" w:lineRule="auto"/>
        <w:jc w:val="righ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______</w:t>
      </w:r>
      <w:r>
        <w:rPr>
          <w:rFonts w:hint="eastAsia" w:ascii="宋体" w:hAnsi="宋体"/>
          <w:bCs/>
          <w:color w:val="auto"/>
          <w:sz w:val="24"/>
          <w:szCs w:val="21"/>
          <w:highlight w:val="none"/>
        </w:rPr>
        <w:t>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日</w:t>
      </w:r>
    </w:p>
    <w:p w14:paraId="6F41B6B3">
      <w:pPr>
        <w:spacing w:line="360" w:lineRule="auto"/>
        <w:ind w:firstLine="540"/>
        <w:contextualSpacing/>
        <w:rPr>
          <w:rFonts w:ascii="宋体" w:hAnsi="宋体" w:cs="宋体"/>
          <w:b/>
          <w:color w:val="auto"/>
          <w:sz w:val="28"/>
          <w:szCs w:val="28"/>
          <w:highlight w:val="none"/>
        </w:rPr>
      </w:pPr>
    </w:p>
    <w:p w14:paraId="1072520F">
      <w:pPr>
        <w:spacing w:line="360" w:lineRule="auto"/>
        <w:ind w:firstLine="540"/>
        <w:contextualSpacing/>
        <w:rPr>
          <w:rFonts w:hint="eastAsia" w:ascii="宋体" w:hAnsi="宋体" w:cs="宋体"/>
          <w:b/>
          <w:color w:val="auto"/>
          <w:sz w:val="28"/>
          <w:szCs w:val="28"/>
          <w:highlight w:val="none"/>
        </w:rPr>
      </w:pPr>
    </w:p>
    <w:p w14:paraId="1CC62EAA">
      <w:pPr>
        <w:rPr>
          <w:rFonts w:hint="eastAsia" w:ascii="宋体" w:hAnsi="宋体"/>
          <w:bCs/>
          <w:color w:val="auto"/>
          <w:sz w:val="36"/>
          <w:szCs w:val="36"/>
          <w:highlight w:val="none"/>
        </w:rPr>
      </w:pPr>
      <w:r>
        <w:rPr>
          <w:rFonts w:hint="eastAsia" w:ascii="宋体" w:hAnsi="宋体"/>
          <w:bCs/>
          <w:color w:val="auto"/>
          <w:sz w:val="36"/>
          <w:szCs w:val="36"/>
          <w:highlight w:val="none"/>
        </w:rPr>
        <w:br w:type="page" w:clear="all"/>
      </w:r>
    </w:p>
    <w:p w14:paraId="3EE1D557">
      <w:pPr>
        <w:spacing w:line="360" w:lineRule="auto"/>
        <w:ind w:firstLine="482"/>
        <w:jc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法定代表人身份证明</w:t>
      </w:r>
    </w:p>
    <w:p w14:paraId="62916230">
      <w:pPr>
        <w:spacing w:line="360" w:lineRule="auto"/>
        <w:ind w:firstLine="482"/>
        <w:jc w:val="center"/>
        <w:rPr>
          <w:rFonts w:ascii="宋体" w:hAnsi="宋体" w:cs="宋体"/>
          <w:color w:val="auto"/>
          <w:sz w:val="24"/>
          <w:u w:val="single"/>
        </w:rPr>
      </w:pPr>
      <w:r>
        <w:rPr>
          <w:rFonts w:hint="eastAsia" w:ascii="宋体" w:hAnsi="宋体" w:cs="宋体"/>
          <w:color w:val="auto"/>
          <w:sz w:val="24"/>
          <w:u w:val="single"/>
        </w:rPr>
        <w:t>（法定代表人参加响应时，须出示此证明）</w:t>
      </w:r>
    </w:p>
    <w:p w14:paraId="3E2B00B9">
      <w:pPr>
        <w:spacing w:line="360" w:lineRule="auto"/>
        <w:ind w:firstLine="482"/>
        <w:jc w:val="center"/>
        <w:rPr>
          <w:rFonts w:ascii="宋体" w:hAnsi="宋体" w:cs="宋体"/>
          <w:color w:val="auto"/>
          <w:sz w:val="24"/>
        </w:rPr>
      </w:pPr>
    </w:p>
    <w:p w14:paraId="1310732A">
      <w:pPr>
        <w:spacing w:line="360" w:lineRule="auto"/>
        <w:jc w:val="left"/>
        <w:rPr>
          <w:rFonts w:ascii="宋体" w:hAnsi="宋体" w:cs="宋体"/>
          <w:bCs/>
          <w:color w:val="auto"/>
          <w:sz w:val="24"/>
        </w:rPr>
      </w:pPr>
      <w:r>
        <w:rPr>
          <w:rFonts w:hint="eastAsia" w:ascii="宋体" w:hAnsi="宋体" w:cs="宋体"/>
          <w:color w:val="auto"/>
          <w:sz w:val="24"/>
          <w:u w:val="single"/>
          <w:lang w:eastAsia="zh-CN"/>
        </w:rPr>
        <w:t>江苏省南通监狱</w:t>
      </w:r>
      <w:r>
        <w:rPr>
          <w:rFonts w:hint="eastAsia" w:ascii="宋体" w:hAnsi="宋体" w:cs="宋体"/>
          <w:bCs/>
          <w:color w:val="auto"/>
          <w:sz w:val="24"/>
        </w:rPr>
        <w:t>：</w:t>
      </w:r>
    </w:p>
    <w:p w14:paraId="2B2D30C4">
      <w:pPr>
        <w:spacing w:line="360" w:lineRule="auto"/>
        <w:ind w:firstLine="482"/>
        <w:rPr>
          <w:rFonts w:ascii="宋体" w:hAnsi="宋体" w:cs="宋体"/>
          <w:color w:val="auto"/>
          <w:sz w:val="24"/>
        </w:rPr>
      </w:pPr>
      <w:r>
        <w:rPr>
          <w:rFonts w:hint="eastAsia" w:ascii="宋体" w:hAnsi="宋体" w:cs="宋体"/>
          <w:color w:val="auto"/>
          <w:sz w:val="24"/>
        </w:rPr>
        <w:t>我公司法定代表人</w:t>
      </w:r>
      <w:r>
        <w:rPr>
          <w:rFonts w:hint="eastAsia" w:ascii="宋体" w:hAnsi="宋体" w:cs="宋体"/>
          <w:color w:val="auto"/>
          <w:sz w:val="24"/>
          <w:u w:val="single"/>
        </w:rPr>
        <w:t xml:space="preserve">     　　　   </w:t>
      </w:r>
      <w:r>
        <w:rPr>
          <w:rFonts w:hint="eastAsia" w:ascii="宋体" w:hAnsi="宋体" w:cs="宋体"/>
          <w:color w:val="auto"/>
          <w:sz w:val="24"/>
        </w:rPr>
        <w:t>参加贵单位组织的</w:t>
      </w:r>
      <w:r>
        <w:rPr>
          <w:rFonts w:hint="eastAsia" w:ascii="宋体" w:hAnsi="宋体" w:cs="宋体"/>
          <w:color w:val="auto"/>
          <w:sz w:val="24"/>
          <w:u w:val="single"/>
        </w:rPr>
        <w:t xml:space="preserve">    </w:t>
      </w:r>
      <w:r>
        <w:rPr>
          <w:rFonts w:hint="eastAsia" w:ascii="宋体" w:hAnsi="宋体" w:cs="宋体"/>
          <w:color w:val="auto"/>
          <w:sz w:val="24"/>
        </w:rPr>
        <w:t>（采购项目名称）的项目磋商活动，全权代表我公司处理磋商响应的有关事宜。</w:t>
      </w:r>
    </w:p>
    <w:p w14:paraId="774D11D4">
      <w:pPr>
        <w:spacing w:line="360" w:lineRule="auto"/>
        <w:ind w:firstLine="482"/>
        <w:rPr>
          <w:rFonts w:ascii="宋体" w:hAnsi="宋体" w:cs="宋体"/>
          <w:color w:val="auto"/>
          <w:sz w:val="24"/>
        </w:rPr>
      </w:pPr>
    </w:p>
    <w:p w14:paraId="4B1BA2C2">
      <w:pPr>
        <w:spacing w:line="360" w:lineRule="auto"/>
        <w:ind w:firstLine="482"/>
        <w:rPr>
          <w:rFonts w:ascii="宋体" w:hAnsi="宋体" w:cs="宋体"/>
          <w:color w:val="auto"/>
          <w:sz w:val="24"/>
        </w:rPr>
      </w:pPr>
      <w:r>
        <w:rPr>
          <w:rFonts w:hint="eastAsia" w:ascii="宋体" w:hAnsi="宋体" w:cs="宋体"/>
          <w:color w:val="auto"/>
          <w:sz w:val="24"/>
        </w:rPr>
        <w:t>附：法定代表人情况：</w:t>
      </w:r>
    </w:p>
    <w:p w14:paraId="734D4F90">
      <w:pPr>
        <w:spacing w:line="360" w:lineRule="auto"/>
        <w:ind w:firstLine="482"/>
        <w:rPr>
          <w:rFonts w:ascii="宋体" w:hAnsi="宋体" w:cs="宋体"/>
          <w:color w:val="auto"/>
          <w:sz w:val="24"/>
          <w:u w:val="single"/>
        </w:rPr>
      </w:pPr>
      <w:r>
        <w:rPr>
          <w:rFonts w:hint="eastAsia" w:ascii="宋体" w:hAnsi="宋体" w:cs="宋体"/>
          <w:color w:val="auto"/>
          <w:sz w:val="24"/>
        </w:rPr>
        <w:t>姓名：    性别：    年龄：    职务：</w:t>
      </w:r>
    </w:p>
    <w:p w14:paraId="7CF575DC">
      <w:pPr>
        <w:spacing w:line="360" w:lineRule="auto"/>
        <w:ind w:firstLine="482"/>
        <w:rPr>
          <w:rFonts w:ascii="宋体" w:hAnsi="宋体" w:cs="宋体"/>
          <w:color w:val="auto"/>
          <w:sz w:val="24"/>
        </w:rPr>
      </w:pPr>
      <w:r>
        <w:rPr>
          <w:rFonts w:hint="eastAsia" w:ascii="宋体" w:hAnsi="宋体" w:cs="宋体"/>
          <w:color w:val="auto"/>
          <w:sz w:val="24"/>
        </w:rPr>
        <w:t>身份证号码：</w:t>
      </w:r>
    </w:p>
    <w:p w14:paraId="324272F4">
      <w:pPr>
        <w:spacing w:line="360" w:lineRule="auto"/>
        <w:ind w:firstLine="482"/>
        <w:rPr>
          <w:rFonts w:ascii="宋体" w:hAnsi="宋体" w:cs="宋体"/>
          <w:color w:val="auto"/>
          <w:sz w:val="24"/>
        </w:rPr>
      </w:pPr>
      <w:r>
        <w:rPr>
          <w:rFonts w:hint="eastAsia" w:ascii="宋体" w:hAnsi="宋体" w:cs="宋体"/>
          <w:color w:val="auto"/>
          <w:sz w:val="24"/>
        </w:rPr>
        <w:t>手机：    传真：</w:t>
      </w:r>
    </w:p>
    <w:p w14:paraId="1CD80387">
      <w:pPr>
        <w:spacing w:line="360" w:lineRule="auto"/>
        <w:ind w:firstLine="482"/>
        <w:rPr>
          <w:rFonts w:ascii="宋体" w:hAnsi="宋体" w:cs="宋体"/>
          <w:color w:val="auto"/>
          <w:sz w:val="24"/>
        </w:rPr>
      </w:pPr>
      <w:r>
        <w:rPr>
          <w:rFonts w:hint="eastAsia" w:ascii="宋体" w:hAnsi="宋体" w:cs="宋体"/>
          <w:color w:val="auto"/>
          <w:sz w:val="24"/>
        </w:rPr>
        <w:t> </w:t>
      </w:r>
    </w:p>
    <w:p w14:paraId="0B74800A">
      <w:pPr>
        <w:spacing w:line="360" w:lineRule="auto"/>
        <w:ind w:firstLine="482"/>
        <w:rPr>
          <w:rFonts w:ascii="宋体" w:hAnsi="宋体" w:cs="宋体"/>
          <w:color w:val="auto"/>
          <w:sz w:val="24"/>
        </w:rPr>
      </w:pPr>
    </w:p>
    <w:p w14:paraId="2145908B">
      <w:pPr>
        <w:spacing w:line="360" w:lineRule="auto"/>
        <w:ind w:firstLine="480"/>
        <w:jc w:val="right"/>
        <w:rPr>
          <w:rFonts w:hint="eastAsia" w:ascii="宋体" w:hAnsi="宋体" w:cs="宋体"/>
          <w:color w:val="auto"/>
          <w:sz w:val="24"/>
          <w:szCs w:val="24"/>
        </w:rPr>
      </w:pPr>
      <w:r>
        <w:rPr>
          <w:rFonts w:hint="eastAsia" w:ascii="宋体" w:hAnsi="宋体" w:cs="宋体"/>
          <w:color w:val="auto"/>
          <w:sz w:val="24"/>
          <w:szCs w:val="24"/>
        </w:rPr>
        <w:t>供应商全称（加盖CA电子公章）：</w:t>
      </w:r>
    </w:p>
    <w:p w14:paraId="0D3810FC">
      <w:pPr>
        <w:spacing w:line="360" w:lineRule="auto"/>
        <w:ind w:firstLine="482"/>
        <w:jc w:val="right"/>
        <w:rPr>
          <w:rFonts w:hint="eastAsia" w:ascii="宋体" w:hAnsi="宋体" w:cs="宋体"/>
          <w:color w:val="auto"/>
          <w:sz w:val="24"/>
        </w:rPr>
      </w:pPr>
      <w:r>
        <w:rPr>
          <w:rFonts w:hint="eastAsia" w:ascii="宋体" w:hAnsi="宋体" w:cs="宋体"/>
          <w:color w:val="auto"/>
          <w:sz w:val="24"/>
        </w:rPr>
        <w:t>法定代表人（签字或盖电子章）：</w:t>
      </w:r>
    </w:p>
    <w:p w14:paraId="1473BD93">
      <w:pPr>
        <w:spacing w:line="360" w:lineRule="auto"/>
        <w:ind w:firstLine="482"/>
        <w:jc w:val="right"/>
        <w:rPr>
          <w:rFonts w:ascii="宋体" w:hAnsi="宋体" w:cs="宋体"/>
          <w:color w:val="auto"/>
          <w:sz w:val="24"/>
        </w:rPr>
      </w:pPr>
      <w:r>
        <w:rPr>
          <w:rFonts w:hint="eastAsia" w:ascii="宋体" w:hAnsi="宋体" w:cs="宋体"/>
          <w:color w:val="auto"/>
          <w:sz w:val="24"/>
        </w:rPr>
        <w:t xml:space="preserve">年   月   日                             </w:t>
      </w:r>
    </w:p>
    <w:p w14:paraId="66A45607">
      <w:pPr>
        <w:spacing w:line="360" w:lineRule="auto"/>
        <w:ind w:firstLine="482"/>
        <w:rPr>
          <w:rFonts w:ascii="宋体" w:hAnsi="宋体" w:cs="宋体"/>
          <w:color w:val="auto"/>
          <w:sz w:val="24"/>
        </w:rPr>
      </w:pPr>
    </w:p>
    <w:p w14:paraId="2050C269">
      <w:pPr>
        <w:spacing w:line="360" w:lineRule="auto"/>
        <w:ind w:firstLine="482"/>
        <w:rPr>
          <w:rFonts w:ascii="宋体" w:hAnsi="宋体" w:cs="宋体"/>
          <w:color w:val="auto"/>
          <w:sz w:val="24"/>
        </w:rPr>
      </w:pPr>
    </w:p>
    <w:p w14:paraId="16DBFF5E">
      <w:pPr>
        <w:pStyle w:val="380"/>
        <w:ind w:firstLine="960"/>
        <w:rPr>
          <w:rFonts w:eastAsia="宋体"/>
          <w:color w:val="auto"/>
        </w:rPr>
      </w:pPr>
    </w:p>
    <w:p w14:paraId="66ED018F">
      <w:pPr>
        <w:spacing w:line="360" w:lineRule="auto"/>
        <w:ind w:firstLine="482"/>
        <w:jc w:val="center"/>
        <w:rPr>
          <w:rFonts w:ascii="宋体" w:hAnsi="宋体" w:cs="宋体"/>
          <w:color w:val="auto"/>
          <w:sz w:val="24"/>
        </w:rPr>
      </w:pPr>
      <w:r>
        <w:rPr>
          <w:rFonts w:hint="eastAsia" w:ascii="宋体" w:hAnsi="宋体" w:cs="宋体"/>
          <w:color w:val="auto"/>
          <w:sz w:val="24"/>
        </w:rPr>
        <w:t>法定代表人身份证正反面扫描件</w:t>
      </w:r>
    </w:p>
    <w:p w14:paraId="7E9B76AB">
      <w:pPr>
        <w:spacing w:line="360" w:lineRule="auto"/>
        <w:ind w:firstLine="482"/>
        <w:jc w:val="center"/>
        <w:rPr>
          <w:rFonts w:ascii="宋体" w:hAnsi="宋体" w:cs="宋体"/>
          <w:color w:val="auto"/>
          <w:sz w:val="24"/>
        </w:rPr>
      </w:pPr>
      <w:r>
        <w:rPr>
          <w:rFonts w:hint="eastAsia" w:ascii="宋体" w:hAnsi="宋体" w:cs="宋体"/>
          <w:color w:val="auto"/>
          <w:sz w:val="24"/>
        </w:rPr>
        <w:t>（粘贴此处）</w:t>
      </w:r>
    </w:p>
    <w:p w14:paraId="1BFB45F8">
      <w:pPr>
        <w:spacing w:line="360" w:lineRule="auto"/>
        <w:rPr>
          <w:color w:val="auto"/>
          <w:highlight w:val="none"/>
        </w:rPr>
      </w:pPr>
    </w:p>
    <w:p w14:paraId="00A72B8D">
      <w:pPr>
        <w:spacing w:line="360" w:lineRule="auto"/>
        <w:rPr>
          <w:color w:val="auto"/>
          <w:highlight w:val="none"/>
        </w:rPr>
      </w:pPr>
    </w:p>
    <w:p w14:paraId="01015586">
      <w:pPr>
        <w:spacing w:line="360" w:lineRule="auto"/>
        <w:rPr>
          <w:color w:val="auto"/>
          <w:highlight w:val="none"/>
        </w:rPr>
      </w:pPr>
    </w:p>
    <w:p w14:paraId="74AD3CAE">
      <w:pPr>
        <w:spacing w:line="360" w:lineRule="auto"/>
        <w:rPr>
          <w:color w:val="auto"/>
          <w:highlight w:val="none"/>
        </w:rPr>
      </w:pPr>
    </w:p>
    <w:p w14:paraId="072876ED">
      <w:pPr>
        <w:spacing w:line="360" w:lineRule="auto"/>
        <w:rPr>
          <w:color w:val="auto"/>
          <w:highlight w:val="none"/>
        </w:rPr>
      </w:pPr>
    </w:p>
    <w:p w14:paraId="314788F2">
      <w:pPr>
        <w:spacing w:line="360" w:lineRule="auto"/>
        <w:rPr>
          <w:color w:val="auto"/>
          <w:highlight w:val="none"/>
        </w:rPr>
      </w:pPr>
    </w:p>
    <w:p w14:paraId="047AF2BA">
      <w:pPr>
        <w:rPr>
          <w:rFonts w:hint="eastAsia" w:ascii="宋体" w:hAnsi="宋体" w:cs="宋体"/>
          <w:b/>
          <w:bCs/>
          <w:color w:val="auto"/>
          <w:sz w:val="24"/>
        </w:rPr>
      </w:pPr>
      <w:r>
        <w:rPr>
          <w:rFonts w:hint="eastAsia" w:ascii="宋体" w:hAnsi="宋体" w:cs="宋体"/>
          <w:b/>
          <w:bCs/>
          <w:color w:val="auto"/>
          <w:sz w:val="24"/>
        </w:rPr>
        <w:br w:type="page"/>
      </w:r>
    </w:p>
    <w:p w14:paraId="529B19A0">
      <w:pPr>
        <w:spacing w:line="360" w:lineRule="auto"/>
        <w:ind w:firstLine="480"/>
        <w:jc w:val="center"/>
        <w:outlineLvl w:val="9"/>
        <w:rPr>
          <w:rFonts w:ascii="宋体" w:hAnsi="宋体" w:cs="宋体"/>
          <w:b/>
          <w:bCs/>
          <w:color w:val="auto"/>
          <w:sz w:val="24"/>
        </w:rPr>
      </w:pPr>
      <w:r>
        <w:rPr>
          <w:rFonts w:hint="eastAsia" w:ascii="宋体" w:hAnsi="宋体" w:cs="宋体"/>
          <w:b/>
          <w:bCs/>
          <w:color w:val="auto"/>
          <w:sz w:val="24"/>
        </w:rPr>
        <w:t>授权委托书</w:t>
      </w:r>
    </w:p>
    <w:p w14:paraId="186DA3CA">
      <w:pPr>
        <w:spacing w:line="360" w:lineRule="auto"/>
        <w:ind w:firstLine="482"/>
        <w:jc w:val="center"/>
        <w:rPr>
          <w:rFonts w:ascii="宋体" w:hAnsi="宋体" w:cs="宋体"/>
          <w:color w:val="auto"/>
          <w:sz w:val="24"/>
          <w:u w:val="single"/>
        </w:rPr>
      </w:pPr>
      <w:r>
        <w:rPr>
          <w:rFonts w:hint="eastAsia" w:ascii="宋体" w:hAnsi="宋体" w:cs="宋体"/>
          <w:color w:val="auto"/>
          <w:sz w:val="24"/>
          <w:u w:val="single"/>
        </w:rPr>
        <w:t>（被授权人参加响应时，须出示此证明）</w:t>
      </w:r>
    </w:p>
    <w:p w14:paraId="1BB408F2">
      <w:pPr>
        <w:spacing w:line="360" w:lineRule="auto"/>
        <w:jc w:val="left"/>
        <w:rPr>
          <w:rFonts w:ascii="宋体" w:hAnsi="宋体" w:cs="宋体"/>
          <w:bCs/>
          <w:color w:val="auto"/>
          <w:sz w:val="24"/>
        </w:rPr>
      </w:pPr>
      <w:r>
        <w:rPr>
          <w:rFonts w:hint="eastAsia" w:ascii="宋体" w:hAnsi="宋体" w:cs="宋体"/>
          <w:color w:val="auto"/>
          <w:sz w:val="24"/>
          <w:u w:val="single"/>
          <w:lang w:eastAsia="zh-CN"/>
        </w:rPr>
        <w:t>江苏省南通监狱</w:t>
      </w:r>
      <w:r>
        <w:rPr>
          <w:rFonts w:hint="eastAsia" w:ascii="宋体" w:hAnsi="宋体" w:cs="宋体"/>
          <w:bCs/>
          <w:color w:val="auto"/>
          <w:sz w:val="24"/>
        </w:rPr>
        <w:t>：</w:t>
      </w:r>
    </w:p>
    <w:p w14:paraId="1C73334A">
      <w:pPr>
        <w:spacing w:line="360" w:lineRule="auto"/>
        <w:ind w:firstLine="482"/>
        <w:rPr>
          <w:rFonts w:ascii="宋体" w:hAnsi="宋体" w:cs="宋体"/>
          <w:color w:val="auto"/>
          <w:sz w:val="24"/>
        </w:rPr>
      </w:pPr>
      <w:r>
        <w:rPr>
          <w:rFonts w:hint="eastAsia" w:ascii="宋体" w:hAnsi="宋体" w:cs="宋体"/>
          <w:color w:val="auto"/>
          <w:sz w:val="24"/>
        </w:rPr>
        <w:t>兹授权</w:t>
      </w:r>
      <w:r>
        <w:rPr>
          <w:rFonts w:hint="eastAsia" w:ascii="宋体" w:hAnsi="宋体" w:cs="宋体"/>
          <w:color w:val="auto"/>
          <w:sz w:val="24"/>
          <w:u w:val="single"/>
        </w:rPr>
        <w:t xml:space="preserve">               （</w:t>
      </w:r>
      <w:r>
        <w:rPr>
          <w:rFonts w:hint="eastAsia" w:ascii="宋体" w:hAnsi="宋体" w:cs="宋体"/>
          <w:color w:val="auto"/>
          <w:sz w:val="24"/>
        </w:rPr>
        <w:t>被授权人的姓名）代表我公司参加</w:t>
      </w:r>
      <w:r>
        <w:rPr>
          <w:rFonts w:hint="eastAsia" w:ascii="宋体" w:hAnsi="宋体" w:cs="宋体"/>
          <w:color w:val="auto"/>
          <w:sz w:val="24"/>
          <w:u w:val="single"/>
        </w:rPr>
        <w:t xml:space="preserve">   </w:t>
      </w:r>
      <w:r>
        <w:rPr>
          <w:rFonts w:hint="eastAsia" w:ascii="宋体" w:hAnsi="宋体" w:cs="宋体"/>
          <w:color w:val="auto"/>
          <w:sz w:val="24"/>
        </w:rPr>
        <w:t>（采购项目名称）项目的磋商活动，全权处理一切与该项目磋商响应有关的事务。其在办理上述事宜过程中所签署的所有文件我公司均予以承认。</w:t>
      </w:r>
    </w:p>
    <w:p w14:paraId="06B8B3B5">
      <w:pPr>
        <w:spacing w:line="360" w:lineRule="auto"/>
        <w:ind w:firstLine="482"/>
        <w:rPr>
          <w:rFonts w:ascii="宋体" w:hAnsi="宋体" w:cs="宋体"/>
          <w:color w:val="auto"/>
          <w:sz w:val="24"/>
        </w:rPr>
      </w:pPr>
      <w:r>
        <w:rPr>
          <w:rFonts w:hint="eastAsia" w:ascii="宋体" w:hAnsi="宋体" w:cs="宋体"/>
          <w:color w:val="auto"/>
          <w:sz w:val="24"/>
        </w:rPr>
        <w:t>被授权人无转委托权。特此委托。</w:t>
      </w:r>
    </w:p>
    <w:p w14:paraId="48C20482">
      <w:pPr>
        <w:spacing w:line="360" w:lineRule="auto"/>
        <w:ind w:firstLine="482"/>
        <w:rPr>
          <w:rFonts w:ascii="宋体" w:hAnsi="宋体" w:cs="宋体"/>
          <w:color w:val="auto"/>
          <w:sz w:val="24"/>
        </w:rPr>
      </w:pPr>
    </w:p>
    <w:p w14:paraId="7DE261EA">
      <w:pPr>
        <w:spacing w:line="360" w:lineRule="auto"/>
        <w:ind w:firstLine="482"/>
        <w:rPr>
          <w:rFonts w:ascii="宋体" w:hAnsi="宋体" w:cs="宋体"/>
          <w:color w:val="auto"/>
          <w:sz w:val="24"/>
        </w:rPr>
      </w:pPr>
      <w:r>
        <w:rPr>
          <w:rFonts w:hint="eastAsia" w:ascii="宋体" w:hAnsi="宋体" w:cs="宋体"/>
          <w:color w:val="auto"/>
          <w:sz w:val="24"/>
        </w:rPr>
        <w:t>附：被授权人情况：</w:t>
      </w:r>
    </w:p>
    <w:p w14:paraId="0678E0B0">
      <w:pPr>
        <w:spacing w:line="360" w:lineRule="auto"/>
        <w:ind w:firstLine="482"/>
        <w:rPr>
          <w:rFonts w:ascii="宋体" w:hAnsi="宋体" w:cs="宋体"/>
          <w:color w:val="auto"/>
          <w:sz w:val="24"/>
          <w:u w:val="single"/>
        </w:rPr>
      </w:pPr>
      <w:r>
        <w:rPr>
          <w:rFonts w:hint="eastAsia" w:ascii="宋体" w:hAnsi="宋体" w:cs="宋体"/>
          <w:color w:val="auto"/>
          <w:sz w:val="24"/>
        </w:rPr>
        <w:t>姓名：    性别：    年龄：    职务：</w:t>
      </w:r>
    </w:p>
    <w:p w14:paraId="1116BA69">
      <w:pPr>
        <w:spacing w:line="360" w:lineRule="auto"/>
        <w:ind w:firstLine="482"/>
        <w:rPr>
          <w:rFonts w:ascii="宋体" w:hAnsi="宋体" w:cs="宋体"/>
          <w:color w:val="auto"/>
          <w:sz w:val="24"/>
        </w:rPr>
      </w:pPr>
      <w:r>
        <w:rPr>
          <w:rFonts w:hint="eastAsia" w:ascii="宋体" w:hAnsi="宋体" w:cs="宋体"/>
          <w:color w:val="auto"/>
          <w:sz w:val="24"/>
        </w:rPr>
        <w:t>身份证号码：</w:t>
      </w:r>
    </w:p>
    <w:p w14:paraId="01682650">
      <w:pPr>
        <w:spacing w:line="360" w:lineRule="auto"/>
        <w:ind w:firstLine="482"/>
        <w:rPr>
          <w:rFonts w:ascii="宋体" w:hAnsi="宋体" w:cs="宋体"/>
          <w:color w:val="auto"/>
          <w:sz w:val="24"/>
        </w:rPr>
      </w:pPr>
      <w:r>
        <w:rPr>
          <w:rFonts w:hint="eastAsia" w:ascii="宋体" w:hAnsi="宋体" w:cs="宋体"/>
          <w:color w:val="auto"/>
          <w:sz w:val="24"/>
        </w:rPr>
        <w:t>手机：    传真：</w:t>
      </w:r>
    </w:p>
    <w:p w14:paraId="7E4C1CE1">
      <w:pPr>
        <w:spacing w:line="360" w:lineRule="auto"/>
        <w:ind w:firstLine="482"/>
        <w:rPr>
          <w:rFonts w:ascii="宋体" w:hAnsi="宋体" w:cs="宋体"/>
          <w:color w:val="auto"/>
          <w:sz w:val="24"/>
        </w:rPr>
      </w:pPr>
      <w:r>
        <w:rPr>
          <w:rFonts w:hint="eastAsia" w:ascii="宋体" w:hAnsi="宋体" w:cs="宋体"/>
          <w:color w:val="auto"/>
          <w:sz w:val="24"/>
        </w:rPr>
        <w:t> </w:t>
      </w:r>
    </w:p>
    <w:p w14:paraId="524D3FF5">
      <w:pPr>
        <w:spacing w:line="360" w:lineRule="auto"/>
        <w:ind w:firstLine="480"/>
        <w:jc w:val="right"/>
        <w:rPr>
          <w:rFonts w:hint="eastAsia" w:ascii="宋体" w:hAnsi="宋体" w:cs="宋体"/>
          <w:color w:val="auto"/>
          <w:sz w:val="24"/>
          <w:szCs w:val="24"/>
        </w:rPr>
      </w:pPr>
      <w:r>
        <w:rPr>
          <w:rFonts w:hint="eastAsia" w:ascii="宋体" w:hAnsi="宋体" w:cs="宋体"/>
          <w:color w:val="auto"/>
          <w:sz w:val="24"/>
          <w:szCs w:val="24"/>
        </w:rPr>
        <w:t>供应商全称（加盖CA电子公章）：</w:t>
      </w:r>
    </w:p>
    <w:p w14:paraId="2CCCC09F">
      <w:pPr>
        <w:spacing w:line="360" w:lineRule="auto"/>
        <w:ind w:firstLine="482"/>
        <w:jc w:val="right"/>
        <w:rPr>
          <w:rFonts w:hint="eastAsia" w:ascii="宋体" w:hAnsi="宋体" w:cs="宋体"/>
          <w:color w:val="auto"/>
          <w:sz w:val="24"/>
        </w:rPr>
      </w:pPr>
      <w:r>
        <w:rPr>
          <w:rFonts w:hint="eastAsia" w:ascii="宋体" w:hAnsi="宋体" w:cs="宋体"/>
          <w:color w:val="auto"/>
          <w:sz w:val="24"/>
        </w:rPr>
        <w:t>法定代表人（签字或盖电子章）：</w:t>
      </w:r>
    </w:p>
    <w:p w14:paraId="3B30831F">
      <w:pPr>
        <w:spacing w:line="360" w:lineRule="auto"/>
        <w:ind w:firstLine="482"/>
        <w:jc w:val="right"/>
        <w:rPr>
          <w:rFonts w:ascii="宋体" w:hAnsi="宋体" w:cs="宋体"/>
          <w:color w:val="auto"/>
          <w:sz w:val="24"/>
        </w:rPr>
      </w:pPr>
      <w:r>
        <w:rPr>
          <w:rFonts w:hint="eastAsia" w:ascii="宋体" w:hAnsi="宋体" w:cs="宋体"/>
          <w:color w:val="auto"/>
          <w:sz w:val="24"/>
        </w:rPr>
        <w:t xml:space="preserve">年   月   日                       </w:t>
      </w:r>
    </w:p>
    <w:p w14:paraId="34B2AA3D">
      <w:pPr>
        <w:spacing w:line="360" w:lineRule="auto"/>
        <w:ind w:firstLine="482"/>
        <w:jc w:val="center"/>
        <w:rPr>
          <w:rFonts w:ascii="宋体" w:hAnsi="宋体" w:cs="宋体"/>
          <w:color w:val="auto"/>
          <w:sz w:val="24"/>
        </w:rPr>
      </w:pPr>
      <w:r>
        <w:rPr>
          <w:rFonts w:hint="eastAsia" w:ascii="宋体" w:hAnsi="宋体" w:cs="宋体"/>
          <w:color w:val="auto"/>
          <w:sz w:val="24"/>
        </w:rPr>
        <w:t>法定代表人身份证正反面扫描件</w:t>
      </w:r>
    </w:p>
    <w:p w14:paraId="6261C5FB">
      <w:pPr>
        <w:spacing w:line="360" w:lineRule="auto"/>
        <w:ind w:firstLine="482"/>
        <w:jc w:val="center"/>
        <w:rPr>
          <w:rFonts w:hint="eastAsia" w:ascii="宋体" w:hAnsi="宋体" w:cs="宋体"/>
          <w:color w:val="auto"/>
          <w:sz w:val="24"/>
        </w:rPr>
      </w:pPr>
      <w:r>
        <w:rPr>
          <w:rFonts w:hint="eastAsia" w:ascii="宋体" w:hAnsi="宋体" w:cs="宋体"/>
          <w:color w:val="auto"/>
          <w:sz w:val="24"/>
        </w:rPr>
        <w:t>（粘贴此处）</w:t>
      </w:r>
    </w:p>
    <w:p w14:paraId="6B08F569">
      <w:pPr>
        <w:pStyle w:val="45"/>
        <w:rPr>
          <w:color w:val="auto"/>
        </w:rPr>
      </w:pPr>
    </w:p>
    <w:p w14:paraId="1CA08420">
      <w:pPr>
        <w:spacing w:line="360" w:lineRule="auto"/>
        <w:ind w:firstLine="482"/>
        <w:jc w:val="center"/>
        <w:rPr>
          <w:rFonts w:ascii="宋体" w:hAnsi="宋体" w:cs="宋体"/>
          <w:color w:val="auto"/>
          <w:sz w:val="24"/>
        </w:rPr>
      </w:pPr>
      <w:r>
        <w:rPr>
          <w:rFonts w:hint="eastAsia" w:ascii="宋体" w:hAnsi="宋体" w:cs="宋体"/>
          <w:color w:val="auto"/>
          <w:sz w:val="24"/>
        </w:rPr>
        <w:t>被授权人身份证正反面扫描件</w:t>
      </w:r>
    </w:p>
    <w:p w14:paraId="57DC5562">
      <w:pPr>
        <w:spacing w:line="360" w:lineRule="auto"/>
        <w:ind w:firstLine="482"/>
        <w:jc w:val="center"/>
        <w:rPr>
          <w:rFonts w:ascii="宋体" w:hAnsi="宋体" w:cs="宋体"/>
          <w:b/>
          <w:bCs/>
          <w:color w:val="auto"/>
          <w:sz w:val="24"/>
        </w:rPr>
      </w:pPr>
      <w:r>
        <w:rPr>
          <w:rFonts w:hint="eastAsia" w:ascii="宋体" w:hAnsi="宋体" w:cs="宋体"/>
          <w:color w:val="auto"/>
          <w:sz w:val="24"/>
        </w:rPr>
        <w:t>（粘贴此处）</w:t>
      </w:r>
    </w:p>
    <w:p w14:paraId="69EB7D7D">
      <w:pPr>
        <w:spacing w:line="360" w:lineRule="auto"/>
        <w:jc w:val="center"/>
        <w:rPr>
          <w:rFonts w:ascii="宋体" w:hAnsi="宋体" w:cs="宋体"/>
          <w:color w:val="auto"/>
          <w:sz w:val="24"/>
          <w:szCs w:val="24"/>
          <w:highlight w:val="none"/>
        </w:rPr>
      </w:pPr>
    </w:p>
    <w:p w14:paraId="10C529DE">
      <w:pPr>
        <w:spacing w:line="360" w:lineRule="auto"/>
        <w:jc w:val="center"/>
        <w:rPr>
          <w:rFonts w:ascii="宋体" w:hAnsi="宋体" w:cs="宋体"/>
          <w:color w:val="auto"/>
          <w:sz w:val="24"/>
          <w:szCs w:val="24"/>
          <w:highlight w:val="none"/>
        </w:rPr>
      </w:pPr>
    </w:p>
    <w:p w14:paraId="3A5C6B5B">
      <w:pPr>
        <w:spacing w:line="360" w:lineRule="auto"/>
        <w:jc w:val="center"/>
        <w:rPr>
          <w:rFonts w:ascii="宋体" w:hAnsi="宋体" w:cs="宋体"/>
          <w:color w:val="auto"/>
          <w:sz w:val="24"/>
          <w:szCs w:val="24"/>
          <w:highlight w:val="none"/>
        </w:rPr>
      </w:pPr>
    </w:p>
    <w:p w14:paraId="25A2A0E6">
      <w:pPr>
        <w:rPr>
          <w:rFonts w:hint="eastAsia"/>
          <w:b/>
          <w:color w:val="auto"/>
          <w:sz w:val="32"/>
          <w:szCs w:val="32"/>
          <w:lang w:val="en-US" w:eastAsia="zh-CN" w:bidi="ar"/>
        </w:rPr>
      </w:pPr>
      <w:r>
        <w:rPr>
          <w:rFonts w:hint="eastAsia"/>
          <w:b/>
          <w:color w:val="auto"/>
          <w:sz w:val="32"/>
          <w:szCs w:val="32"/>
          <w:lang w:val="en-US" w:eastAsia="zh-CN" w:bidi="ar"/>
        </w:rPr>
        <w:br w:type="page"/>
      </w:r>
    </w:p>
    <w:p w14:paraId="11BA0006">
      <w:pPr>
        <w:spacing w:before="240" w:line="312" w:lineRule="auto"/>
        <w:jc w:val="center"/>
        <w:rPr>
          <w:rFonts w:hint="default" w:eastAsia="宋体"/>
          <w:b/>
          <w:color w:val="auto"/>
          <w:sz w:val="32"/>
          <w:szCs w:val="32"/>
          <w:lang w:val="en-US" w:eastAsia="zh-CN" w:bidi="ar"/>
        </w:rPr>
      </w:pPr>
      <w:r>
        <w:rPr>
          <w:rFonts w:hint="eastAsia"/>
          <w:b/>
          <w:color w:val="auto"/>
          <w:sz w:val="32"/>
          <w:szCs w:val="32"/>
          <w:lang w:bidi="ar"/>
        </w:rPr>
        <w:t>承诺</w:t>
      </w:r>
      <w:r>
        <w:rPr>
          <w:rFonts w:hint="eastAsia"/>
          <w:b/>
          <w:color w:val="auto"/>
          <w:sz w:val="32"/>
          <w:szCs w:val="32"/>
          <w:lang w:val="en-US" w:eastAsia="zh-CN" w:bidi="ar"/>
        </w:rPr>
        <w:t>函1</w:t>
      </w:r>
    </w:p>
    <w:p w14:paraId="7B7956BF">
      <w:pPr>
        <w:tabs>
          <w:tab w:val="left" w:pos="900"/>
        </w:tabs>
        <w:spacing w:line="520" w:lineRule="exact"/>
        <w:ind w:firstLine="880" w:firstLineChars="200"/>
        <w:jc w:val="center"/>
        <w:rPr>
          <w:rFonts w:hint="eastAsia" w:ascii="方正小标宋_GBK" w:hAnsi="楷体" w:eastAsia="方正小标宋_GBK"/>
          <w:color w:val="auto"/>
          <w:sz w:val="44"/>
          <w:szCs w:val="44"/>
        </w:rPr>
      </w:pPr>
    </w:p>
    <w:p w14:paraId="20B72C8F">
      <w:pPr>
        <w:keepNext w:val="0"/>
        <w:keepLines w:val="0"/>
        <w:pageBreakBefore w:val="0"/>
        <w:widowControl w:val="0"/>
        <w:kinsoku/>
        <w:wordWrap/>
        <w:overflowPunct/>
        <w:topLinePunct w:val="0"/>
        <w:autoSpaceDE/>
        <w:autoSpaceDN/>
        <w:bidi w:val="0"/>
        <w:snapToGrid w:val="0"/>
        <w:spacing w:line="360" w:lineRule="auto"/>
        <w:contextualSpacing/>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致：</w:t>
      </w:r>
      <w:r>
        <w:rPr>
          <w:rFonts w:hint="eastAsia" w:ascii="宋体" w:hAnsi="宋体" w:cs="宋体"/>
          <w:b w:val="0"/>
          <w:bCs/>
          <w:color w:val="auto"/>
          <w:sz w:val="24"/>
          <w:szCs w:val="24"/>
          <w:u w:val="single"/>
          <w:lang w:val="en-US" w:eastAsia="zh-CN"/>
        </w:rPr>
        <w:t>江苏省南通监狱</w:t>
      </w:r>
    </w:p>
    <w:p w14:paraId="38AA5C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我单位郑重承诺：</w:t>
      </w:r>
      <w:r>
        <w:rPr>
          <w:rFonts w:hint="eastAsia" w:ascii="宋体" w:hAnsi="宋体" w:eastAsia="宋体" w:cs="宋体"/>
          <w:color w:val="auto"/>
          <w:sz w:val="24"/>
          <w:szCs w:val="24"/>
          <w:lang w:val="en-US" w:eastAsia="zh-CN"/>
        </w:rPr>
        <w:t xml:space="preserve"> </w:t>
      </w:r>
    </w:p>
    <w:p w14:paraId="47D4193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color w:val="auto"/>
          <w:sz w:val="24"/>
          <w:lang w:val="zh-CN"/>
        </w:rPr>
      </w:pPr>
      <w:r>
        <w:rPr>
          <w:rFonts w:hint="eastAsia"/>
          <w:color w:val="auto"/>
          <w:sz w:val="24"/>
          <w:lang w:val="en-US" w:eastAsia="zh-CN"/>
        </w:rPr>
        <w:t>我单位</w:t>
      </w:r>
      <w:r>
        <w:rPr>
          <w:rFonts w:hint="eastAsia"/>
          <w:color w:val="auto"/>
          <w:sz w:val="24"/>
          <w:lang w:val="zh-CN"/>
        </w:rPr>
        <w:t>不存在单位负责人为同一人或者存在直接控股、管理关系的不同单位共同参加本次项目</w:t>
      </w:r>
      <w:r>
        <w:rPr>
          <w:rFonts w:hint="eastAsia"/>
          <w:color w:val="auto"/>
          <w:sz w:val="24"/>
          <w:lang w:val="en-US" w:eastAsia="zh-CN"/>
        </w:rPr>
        <w:t>磋商响应的情况</w:t>
      </w:r>
      <w:r>
        <w:rPr>
          <w:rFonts w:hint="eastAsia"/>
          <w:color w:val="auto"/>
          <w:sz w:val="24"/>
          <w:lang w:val="zh-CN"/>
        </w:rPr>
        <w:t>。</w:t>
      </w:r>
    </w:p>
    <w:p w14:paraId="67584C06">
      <w:pPr>
        <w:pStyle w:val="17"/>
        <w:widowControl w:val="0"/>
        <w:numPr>
          <w:ilvl w:val="0"/>
          <w:numId w:val="0"/>
        </w:numPr>
        <w:jc w:val="both"/>
        <w:rPr>
          <w:rFonts w:hint="eastAsia"/>
          <w:color w:val="auto"/>
          <w:lang w:val="zh-CN"/>
        </w:rPr>
      </w:pPr>
    </w:p>
    <w:p w14:paraId="073BC649">
      <w:pPr>
        <w:rPr>
          <w:rFonts w:hint="eastAsia"/>
          <w:color w:val="auto"/>
          <w:lang w:val="zh-CN"/>
        </w:rPr>
      </w:pPr>
    </w:p>
    <w:p w14:paraId="3A516F2B">
      <w:pPr>
        <w:spacing w:line="360" w:lineRule="auto"/>
        <w:ind w:firstLine="480" w:firstLineChars="200"/>
        <w:rPr>
          <w:rFonts w:hint="eastAsia"/>
          <w:color w:val="auto"/>
          <w:sz w:val="24"/>
          <w:lang w:val="zh-CN"/>
        </w:rPr>
      </w:pPr>
    </w:p>
    <w:p w14:paraId="2DA6D2C0">
      <w:pPr>
        <w:keepNext w:val="0"/>
        <w:keepLines w:val="0"/>
        <w:pageBreakBefore w:val="0"/>
        <w:widowControl w:val="0"/>
        <w:kinsoku/>
        <w:wordWrap/>
        <w:overflowPunct/>
        <w:topLinePunct w:val="0"/>
        <w:autoSpaceDE/>
        <w:autoSpaceDN/>
        <w:bidi w:val="0"/>
        <w:adjustRightInd/>
        <w:snapToGrid w:val="0"/>
        <w:spacing w:line="360" w:lineRule="auto"/>
        <w:ind w:left="0" w:right="0"/>
        <w:jc w:val="right"/>
        <w:textAlignment w:val="baseline"/>
        <w:rPr>
          <w:rFonts w:hint="eastAsia" w:ascii="宋体" w:hAnsi="宋体" w:cs="宋体"/>
          <w:color w:val="auto"/>
          <w:kern w:val="2"/>
          <w:sz w:val="24"/>
          <w:szCs w:val="24"/>
        </w:rPr>
      </w:pPr>
      <w:r>
        <w:rPr>
          <w:rFonts w:hint="eastAsia" w:ascii="宋体" w:hAnsi="宋体" w:cs="宋体"/>
          <w:color w:val="auto"/>
          <w:kern w:val="2"/>
          <w:sz w:val="24"/>
          <w:szCs w:val="24"/>
        </w:rPr>
        <w:t>竞争性磋商响应供应商：</w:t>
      </w:r>
      <w:r>
        <w:rPr>
          <w:rFonts w:hint="eastAsia" w:ascii="宋体" w:hAnsi="宋体" w:cs="宋体"/>
          <w:color w:val="auto"/>
          <w:sz w:val="24"/>
          <w:szCs w:val="24"/>
        </w:rPr>
        <w:t>（加盖CA电子公章）</w:t>
      </w:r>
    </w:p>
    <w:p w14:paraId="4826BA84">
      <w:pPr>
        <w:pStyle w:val="17"/>
        <w:keepNext w:val="0"/>
        <w:keepLines w:val="0"/>
        <w:pageBreakBefore w:val="0"/>
        <w:widowControl w:val="0"/>
        <w:kinsoku/>
        <w:wordWrap/>
        <w:overflowPunct/>
        <w:topLinePunct w:val="0"/>
        <w:autoSpaceDE/>
        <w:autoSpaceDN/>
        <w:bidi w:val="0"/>
        <w:adjustRightInd/>
        <w:spacing w:line="360" w:lineRule="auto"/>
        <w:ind w:left="0" w:right="0"/>
        <w:jc w:val="right"/>
        <w:rPr>
          <w:rFonts w:hint="eastAsia" w:ascii="宋体" w:hAnsi="宋体" w:cs="宋体"/>
          <w:color w:val="auto"/>
          <w:kern w:val="2"/>
          <w:sz w:val="24"/>
          <w:szCs w:val="28"/>
        </w:rPr>
      </w:pPr>
      <w:r>
        <w:rPr>
          <w:rFonts w:hint="eastAsia" w:ascii="宋体" w:hAnsi="宋体" w:cs="宋体"/>
          <w:color w:val="auto"/>
          <w:kern w:val="2"/>
          <w:sz w:val="24"/>
          <w:szCs w:val="28"/>
        </w:rPr>
        <w:t>法定代表人或</w:t>
      </w:r>
      <w:r>
        <w:rPr>
          <w:rFonts w:hint="eastAsia" w:ascii="宋体" w:hAnsi="宋体" w:cs="仿宋_GB2312"/>
          <w:color w:val="auto"/>
          <w:kern w:val="2"/>
          <w:sz w:val="24"/>
          <w:szCs w:val="28"/>
        </w:rPr>
        <w:t>授权</w:t>
      </w:r>
      <w:r>
        <w:rPr>
          <w:rFonts w:hint="eastAsia" w:ascii="宋体" w:hAnsi="宋体" w:cs="仿宋_GB2312"/>
          <w:color w:val="auto"/>
          <w:kern w:val="2"/>
          <w:sz w:val="24"/>
          <w:szCs w:val="28"/>
          <w:lang w:val="en-US" w:eastAsia="zh-CN"/>
        </w:rPr>
        <w:t>委托</w:t>
      </w:r>
      <w:r>
        <w:rPr>
          <w:rFonts w:hint="eastAsia" w:ascii="宋体" w:hAnsi="宋体" w:cs="仿宋_GB2312"/>
          <w:color w:val="auto"/>
          <w:kern w:val="2"/>
          <w:sz w:val="24"/>
          <w:szCs w:val="28"/>
        </w:rPr>
        <w:t>人</w:t>
      </w:r>
      <w:r>
        <w:rPr>
          <w:rFonts w:hint="eastAsia" w:ascii="宋体" w:hAnsi="宋体" w:cs="宋体"/>
          <w:color w:val="auto"/>
          <w:sz w:val="24"/>
        </w:rPr>
        <w:t>（签字或盖电子章）</w:t>
      </w:r>
      <w:r>
        <w:rPr>
          <w:rFonts w:hint="eastAsia" w:ascii="宋体" w:hAnsi="宋体" w:cs="宋体"/>
          <w:color w:val="auto"/>
          <w:kern w:val="2"/>
          <w:sz w:val="24"/>
          <w:szCs w:val="28"/>
        </w:rPr>
        <w:t>：</w:t>
      </w:r>
    </w:p>
    <w:p w14:paraId="249D66EB">
      <w:pPr>
        <w:keepNext w:val="0"/>
        <w:keepLines w:val="0"/>
        <w:pageBreakBefore w:val="0"/>
        <w:widowControl w:val="0"/>
        <w:kinsoku/>
        <w:wordWrap/>
        <w:overflowPunct/>
        <w:topLinePunct w:val="0"/>
        <w:autoSpaceDE/>
        <w:autoSpaceDN/>
        <w:bidi w:val="0"/>
        <w:adjustRightInd/>
        <w:spacing w:line="360" w:lineRule="auto"/>
        <w:ind w:left="0" w:right="0"/>
        <w:jc w:val="right"/>
        <w:rPr>
          <w:rFonts w:hint="default" w:eastAsia="宋体"/>
          <w:color w:val="auto"/>
          <w:lang w:val="en-US" w:eastAsia="zh-CN"/>
        </w:rPr>
      </w:pPr>
      <w:r>
        <w:rPr>
          <w:rFonts w:hint="eastAsia" w:ascii="宋体" w:hAnsi="宋体" w:cs="宋体"/>
          <w:color w:val="auto"/>
          <w:kern w:val="2"/>
          <w:sz w:val="24"/>
          <w:szCs w:val="28"/>
          <w:lang w:val="en-US" w:eastAsia="zh-CN"/>
        </w:rPr>
        <w:t>日期：  年  月  日</w:t>
      </w:r>
    </w:p>
    <w:p w14:paraId="2302C903">
      <w:pPr>
        <w:jc w:val="right"/>
        <w:rPr>
          <w:rFonts w:hint="eastAsia"/>
          <w:color w:val="auto"/>
          <w:lang w:val="zh-CN"/>
        </w:rPr>
      </w:pPr>
    </w:p>
    <w:p w14:paraId="2BB36615">
      <w:pPr>
        <w:pStyle w:val="17"/>
        <w:rPr>
          <w:rFonts w:hint="eastAsia"/>
          <w:color w:val="auto"/>
          <w:lang w:val="zh-CN"/>
        </w:rPr>
      </w:pPr>
    </w:p>
    <w:p w14:paraId="64B711BD">
      <w:pPr>
        <w:rPr>
          <w:rFonts w:hint="eastAsia"/>
          <w:color w:val="auto"/>
          <w:lang w:val="zh-CN"/>
        </w:rPr>
      </w:pPr>
    </w:p>
    <w:p w14:paraId="73C8D21C">
      <w:pPr>
        <w:pStyle w:val="17"/>
        <w:rPr>
          <w:rFonts w:hint="eastAsia"/>
          <w:color w:val="auto"/>
          <w:lang w:val="zh-CN"/>
        </w:rPr>
      </w:pPr>
    </w:p>
    <w:p w14:paraId="1EC39F28">
      <w:pPr>
        <w:spacing w:before="240" w:line="312" w:lineRule="auto"/>
        <w:jc w:val="center"/>
        <w:rPr>
          <w:rFonts w:hint="default" w:eastAsia="宋体"/>
          <w:b/>
          <w:color w:val="auto"/>
          <w:sz w:val="32"/>
          <w:szCs w:val="32"/>
          <w:lang w:val="en-US" w:eastAsia="zh-CN" w:bidi="ar"/>
        </w:rPr>
      </w:pPr>
      <w:r>
        <w:rPr>
          <w:rFonts w:hint="eastAsia"/>
          <w:b/>
          <w:color w:val="auto"/>
          <w:sz w:val="32"/>
          <w:szCs w:val="32"/>
          <w:lang w:bidi="ar"/>
        </w:rPr>
        <w:t>承诺</w:t>
      </w:r>
      <w:r>
        <w:rPr>
          <w:rFonts w:hint="eastAsia"/>
          <w:b/>
          <w:color w:val="auto"/>
          <w:sz w:val="32"/>
          <w:szCs w:val="32"/>
          <w:lang w:val="en-US" w:eastAsia="zh-CN" w:bidi="ar"/>
        </w:rPr>
        <w:t>函2</w:t>
      </w:r>
    </w:p>
    <w:p w14:paraId="4162161A">
      <w:pPr>
        <w:tabs>
          <w:tab w:val="left" w:pos="900"/>
        </w:tabs>
        <w:spacing w:line="520" w:lineRule="exact"/>
        <w:ind w:firstLine="880" w:firstLineChars="200"/>
        <w:jc w:val="center"/>
        <w:rPr>
          <w:rFonts w:hint="eastAsia" w:ascii="方正小标宋_GBK" w:hAnsi="楷体" w:eastAsia="方正小标宋_GBK"/>
          <w:color w:val="auto"/>
          <w:sz w:val="44"/>
          <w:szCs w:val="44"/>
        </w:rPr>
      </w:pPr>
    </w:p>
    <w:p w14:paraId="348BCA32">
      <w:pPr>
        <w:keepNext w:val="0"/>
        <w:keepLines w:val="0"/>
        <w:pageBreakBefore w:val="0"/>
        <w:widowControl w:val="0"/>
        <w:kinsoku/>
        <w:wordWrap/>
        <w:overflowPunct/>
        <w:topLinePunct w:val="0"/>
        <w:autoSpaceDE/>
        <w:autoSpaceDN/>
        <w:bidi w:val="0"/>
        <w:snapToGrid w:val="0"/>
        <w:spacing w:line="360" w:lineRule="auto"/>
        <w:contextualSpacing/>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致：</w:t>
      </w:r>
      <w:r>
        <w:rPr>
          <w:rFonts w:hint="eastAsia" w:ascii="宋体" w:hAnsi="宋体" w:cs="宋体"/>
          <w:b w:val="0"/>
          <w:bCs/>
          <w:color w:val="auto"/>
          <w:sz w:val="24"/>
          <w:szCs w:val="24"/>
          <w:u w:val="single"/>
          <w:lang w:val="en-US" w:eastAsia="zh-CN"/>
        </w:rPr>
        <w:t>江苏省南通监狱</w:t>
      </w:r>
    </w:p>
    <w:p w14:paraId="0DFBEC3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我单位郑重承诺：</w:t>
      </w:r>
      <w:r>
        <w:rPr>
          <w:rFonts w:hint="eastAsia" w:ascii="宋体" w:hAnsi="宋体" w:eastAsia="宋体" w:cs="宋体"/>
          <w:color w:val="auto"/>
          <w:sz w:val="24"/>
          <w:szCs w:val="24"/>
          <w:lang w:val="en-US" w:eastAsia="zh-CN"/>
        </w:rPr>
        <w:t xml:space="preserve"> </w:t>
      </w:r>
    </w:p>
    <w:p w14:paraId="5CB696CA">
      <w:pPr>
        <w:spacing w:line="360" w:lineRule="auto"/>
        <w:ind w:firstLine="480" w:firstLineChars="200"/>
        <w:rPr>
          <w:rFonts w:hint="eastAsia"/>
          <w:color w:val="auto"/>
          <w:sz w:val="24"/>
          <w:lang w:val="zh-CN"/>
        </w:rPr>
      </w:pPr>
      <w:r>
        <w:rPr>
          <w:rFonts w:hint="eastAsia"/>
          <w:color w:val="auto"/>
          <w:sz w:val="24"/>
          <w:lang w:val="en-US" w:eastAsia="zh-CN"/>
        </w:rPr>
        <w:t>我单位不存在为本项目</w:t>
      </w:r>
      <w:r>
        <w:rPr>
          <w:rFonts w:hint="eastAsia"/>
          <w:color w:val="auto"/>
          <w:sz w:val="24"/>
          <w:lang w:val="zh-CN"/>
        </w:rPr>
        <w:t>提供整体设计、规范编制或者项目管理、监理、检测等服务。</w:t>
      </w:r>
    </w:p>
    <w:p w14:paraId="4E9D86FD">
      <w:pPr>
        <w:spacing w:line="360" w:lineRule="auto"/>
        <w:ind w:firstLine="480" w:firstLineChars="200"/>
        <w:rPr>
          <w:rFonts w:hint="eastAsia"/>
          <w:color w:val="auto"/>
          <w:sz w:val="24"/>
          <w:lang w:val="zh-CN"/>
        </w:rPr>
      </w:pPr>
    </w:p>
    <w:p w14:paraId="7BB453DB">
      <w:pPr>
        <w:spacing w:line="360" w:lineRule="auto"/>
        <w:ind w:firstLine="480" w:firstLineChars="200"/>
        <w:rPr>
          <w:rFonts w:hint="eastAsia"/>
          <w:color w:val="auto"/>
          <w:sz w:val="24"/>
          <w:lang w:val="zh-CN"/>
        </w:rPr>
      </w:pPr>
    </w:p>
    <w:p w14:paraId="6AC5086E">
      <w:pPr>
        <w:spacing w:line="360" w:lineRule="auto"/>
        <w:ind w:firstLine="480" w:firstLineChars="200"/>
        <w:jc w:val="both"/>
        <w:rPr>
          <w:rFonts w:hint="eastAsia"/>
          <w:color w:val="auto"/>
          <w:sz w:val="24"/>
          <w:lang w:val="zh-CN"/>
        </w:rPr>
      </w:pPr>
    </w:p>
    <w:p w14:paraId="271F5939">
      <w:pPr>
        <w:keepNext w:val="0"/>
        <w:keepLines w:val="0"/>
        <w:pageBreakBefore w:val="0"/>
        <w:widowControl w:val="0"/>
        <w:kinsoku/>
        <w:wordWrap/>
        <w:overflowPunct/>
        <w:topLinePunct w:val="0"/>
        <w:autoSpaceDE/>
        <w:autoSpaceDN/>
        <w:bidi w:val="0"/>
        <w:adjustRightInd/>
        <w:snapToGrid w:val="0"/>
        <w:spacing w:line="360" w:lineRule="auto"/>
        <w:ind w:left="0" w:right="0"/>
        <w:jc w:val="right"/>
        <w:textAlignment w:val="baseline"/>
        <w:rPr>
          <w:rFonts w:hint="eastAsia" w:ascii="宋体" w:hAnsi="宋体" w:cs="宋体"/>
          <w:color w:val="auto"/>
          <w:kern w:val="2"/>
          <w:sz w:val="24"/>
          <w:szCs w:val="24"/>
        </w:rPr>
      </w:pPr>
      <w:r>
        <w:rPr>
          <w:rFonts w:hint="eastAsia" w:ascii="宋体" w:hAnsi="宋体" w:cs="宋体"/>
          <w:color w:val="auto"/>
          <w:kern w:val="2"/>
          <w:sz w:val="24"/>
          <w:szCs w:val="24"/>
        </w:rPr>
        <w:t>竞争性磋商响应供应商：</w:t>
      </w:r>
      <w:r>
        <w:rPr>
          <w:rFonts w:hint="eastAsia" w:ascii="宋体" w:hAnsi="宋体" w:cs="宋体"/>
          <w:color w:val="auto"/>
          <w:sz w:val="24"/>
          <w:szCs w:val="24"/>
        </w:rPr>
        <w:t>（加盖CA电子公章）</w:t>
      </w:r>
    </w:p>
    <w:p w14:paraId="59C7FAF1">
      <w:pPr>
        <w:pStyle w:val="17"/>
        <w:keepNext w:val="0"/>
        <w:keepLines w:val="0"/>
        <w:pageBreakBefore w:val="0"/>
        <w:widowControl w:val="0"/>
        <w:kinsoku/>
        <w:wordWrap/>
        <w:overflowPunct/>
        <w:topLinePunct w:val="0"/>
        <w:autoSpaceDE/>
        <w:autoSpaceDN/>
        <w:bidi w:val="0"/>
        <w:adjustRightInd/>
        <w:spacing w:line="360" w:lineRule="auto"/>
        <w:ind w:left="0" w:right="0"/>
        <w:jc w:val="right"/>
        <w:rPr>
          <w:rFonts w:hint="eastAsia" w:ascii="宋体" w:hAnsi="宋体" w:cs="宋体"/>
          <w:color w:val="auto"/>
          <w:kern w:val="2"/>
          <w:sz w:val="24"/>
          <w:szCs w:val="28"/>
        </w:rPr>
      </w:pPr>
      <w:r>
        <w:rPr>
          <w:rFonts w:hint="eastAsia" w:ascii="宋体" w:hAnsi="宋体" w:cs="宋体"/>
          <w:color w:val="auto"/>
          <w:kern w:val="2"/>
          <w:sz w:val="24"/>
          <w:szCs w:val="28"/>
        </w:rPr>
        <w:t>法定代表人或</w:t>
      </w:r>
      <w:r>
        <w:rPr>
          <w:rFonts w:hint="eastAsia" w:ascii="宋体" w:hAnsi="宋体" w:cs="仿宋_GB2312"/>
          <w:color w:val="auto"/>
          <w:kern w:val="2"/>
          <w:sz w:val="24"/>
          <w:szCs w:val="28"/>
        </w:rPr>
        <w:t>授权</w:t>
      </w:r>
      <w:r>
        <w:rPr>
          <w:rFonts w:hint="eastAsia" w:ascii="宋体" w:hAnsi="宋体" w:cs="仿宋_GB2312"/>
          <w:color w:val="auto"/>
          <w:kern w:val="2"/>
          <w:sz w:val="24"/>
          <w:szCs w:val="28"/>
          <w:lang w:val="en-US" w:eastAsia="zh-CN"/>
        </w:rPr>
        <w:t>委托</w:t>
      </w:r>
      <w:r>
        <w:rPr>
          <w:rFonts w:hint="eastAsia" w:ascii="宋体" w:hAnsi="宋体" w:cs="仿宋_GB2312"/>
          <w:color w:val="auto"/>
          <w:kern w:val="2"/>
          <w:sz w:val="24"/>
          <w:szCs w:val="28"/>
        </w:rPr>
        <w:t>人</w:t>
      </w:r>
      <w:r>
        <w:rPr>
          <w:rFonts w:hint="eastAsia" w:ascii="宋体" w:hAnsi="宋体" w:cs="宋体"/>
          <w:color w:val="auto"/>
          <w:sz w:val="24"/>
        </w:rPr>
        <w:t>（签字或盖电子章）</w:t>
      </w:r>
      <w:r>
        <w:rPr>
          <w:rFonts w:hint="eastAsia" w:ascii="宋体" w:hAnsi="宋体" w:cs="宋体"/>
          <w:color w:val="auto"/>
          <w:kern w:val="2"/>
          <w:sz w:val="24"/>
          <w:szCs w:val="28"/>
        </w:rPr>
        <w:t>：</w:t>
      </w:r>
    </w:p>
    <w:p w14:paraId="532A54CE">
      <w:pPr>
        <w:spacing w:line="360" w:lineRule="auto"/>
        <w:jc w:val="right"/>
        <w:rPr>
          <w:rFonts w:ascii="宋体" w:hAnsi="宋体" w:cs="宋体"/>
          <w:color w:val="auto"/>
          <w:sz w:val="24"/>
          <w:szCs w:val="24"/>
          <w:highlight w:val="none"/>
        </w:rPr>
      </w:pPr>
      <w:r>
        <w:rPr>
          <w:rFonts w:hint="eastAsia" w:ascii="宋体" w:hAnsi="宋体" w:cs="宋体"/>
          <w:color w:val="auto"/>
          <w:kern w:val="2"/>
          <w:sz w:val="24"/>
          <w:szCs w:val="28"/>
          <w:lang w:val="en-US" w:eastAsia="zh-CN"/>
        </w:rPr>
        <w:t>日期：  年  月  日</w:t>
      </w:r>
    </w:p>
    <w:p w14:paraId="0895994B">
      <w:pPr>
        <w:spacing w:line="360" w:lineRule="auto"/>
        <w:jc w:val="center"/>
        <w:rPr>
          <w:rFonts w:ascii="宋体" w:hAnsi="宋体" w:cs="宋体"/>
          <w:color w:val="auto"/>
          <w:sz w:val="24"/>
          <w:szCs w:val="24"/>
          <w:highlight w:val="none"/>
        </w:rPr>
      </w:pPr>
    </w:p>
    <w:p w14:paraId="32BC2540">
      <w:pPr>
        <w:spacing w:line="360" w:lineRule="auto"/>
        <w:jc w:val="center"/>
        <w:rPr>
          <w:rFonts w:ascii="宋体" w:hAnsi="宋体" w:cs="宋体"/>
          <w:color w:val="auto"/>
          <w:sz w:val="24"/>
          <w:szCs w:val="24"/>
          <w:highlight w:val="none"/>
        </w:rPr>
      </w:pPr>
    </w:p>
    <w:p w14:paraId="30C37F45">
      <w:pPr>
        <w:rPr>
          <w:rFonts w:hint="eastAsia"/>
          <w:b/>
          <w:color w:val="auto"/>
          <w:sz w:val="32"/>
          <w:szCs w:val="32"/>
          <w:lang w:bidi="ar"/>
        </w:rPr>
      </w:pPr>
      <w:r>
        <w:rPr>
          <w:rFonts w:hint="eastAsia"/>
          <w:b/>
          <w:color w:val="auto"/>
          <w:sz w:val="32"/>
          <w:szCs w:val="32"/>
          <w:lang w:bidi="ar"/>
        </w:rPr>
        <w:br w:type="page"/>
      </w:r>
    </w:p>
    <w:p w14:paraId="1919D632">
      <w:pPr>
        <w:spacing w:before="240" w:line="312" w:lineRule="auto"/>
        <w:jc w:val="center"/>
        <w:rPr>
          <w:rFonts w:hint="default" w:eastAsia="宋体"/>
          <w:b/>
          <w:color w:val="auto"/>
          <w:sz w:val="32"/>
          <w:szCs w:val="32"/>
          <w:lang w:val="en-US" w:eastAsia="zh-CN" w:bidi="ar"/>
        </w:rPr>
      </w:pPr>
      <w:r>
        <w:rPr>
          <w:rFonts w:hint="eastAsia"/>
          <w:b/>
          <w:color w:val="auto"/>
          <w:sz w:val="32"/>
          <w:szCs w:val="32"/>
          <w:lang w:bidi="ar"/>
        </w:rPr>
        <w:t>承诺</w:t>
      </w:r>
      <w:r>
        <w:rPr>
          <w:rFonts w:hint="eastAsia"/>
          <w:b/>
          <w:color w:val="auto"/>
          <w:sz w:val="32"/>
          <w:szCs w:val="32"/>
          <w:lang w:val="en-US" w:eastAsia="zh-CN" w:bidi="ar"/>
        </w:rPr>
        <w:t>函3</w:t>
      </w:r>
    </w:p>
    <w:p w14:paraId="059DE2D7">
      <w:pPr>
        <w:tabs>
          <w:tab w:val="left" w:pos="900"/>
        </w:tabs>
        <w:spacing w:line="520" w:lineRule="exact"/>
        <w:ind w:firstLine="880" w:firstLineChars="200"/>
        <w:jc w:val="center"/>
        <w:rPr>
          <w:rFonts w:hint="eastAsia" w:ascii="方正小标宋_GBK" w:hAnsi="楷体" w:eastAsia="方正小标宋_GBK"/>
          <w:color w:val="auto"/>
          <w:sz w:val="44"/>
          <w:szCs w:val="44"/>
        </w:rPr>
      </w:pPr>
    </w:p>
    <w:p w14:paraId="6CBAA93A">
      <w:pPr>
        <w:keepNext w:val="0"/>
        <w:keepLines w:val="0"/>
        <w:pageBreakBefore w:val="0"/>
        <w:widowControl w:val="0"/>
        <w:kinsoku/>
        <w:wordWrap/>
        <w:overflowPunct/>
        <w:topLinePunct w:val="0"/>
        <w:autoSpaceDE/>
        <w:autoSpaceDN/>
        <w:bidi w:val="0"/>
        <w:snapToGrid w:val="0"/>
        <w:spacing w:line="360" w:lineRule="auto"/>
        <w:contextualSpacing/>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致：</w:t>
      </w:r>
      <w:r>
        <w:rPr>
          <w:rFonts w:hint="eastAsia" w:ascii="宋体" w:hAnsi="宋体" w:cs="宋体"/>
          <w:b w:val="0"/>
          <w:bCs/>
          <w:color w:val="auto"/>
          <w:sz w:val="24"/>
          <w:szCs w:val="24"/>
          <w:u w:val="single"/>
          <w:lang w:val="en-US" w:eastAsia="zh-CN"/>
        </w:rPr>
        <w:t>江苏省南通监狱</w:t>
      </w:r>
    </w:p>
    <w:p w14:paraId="66642E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我单位郑重承诺：</w:t>
      </w:r>
      <w:r>
        <w:rPr>
          <w:rFonts w:hint="eastAsia" w:ascii="宋体" w:hAnsi="宋体" w:eastAsia="宋体" w:cs="宋体"/>
          <w:color w:val="auto"/>
          <w:sz w:val="24"/>
          <w:szCs w:val="24"/>
          <w:lang w:val="en-US" w:eastAsia="zh-CN"/>
        </w:rPr>
        <w:t xml:space="preserve"> </w:t>
      </w:r>
    </w:p>
    <w:p w14:paraId="39B2A95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我单位响应本项目不存在联合体响应情况。如我单位成交本项目，承诺不进行转包、分包。</w:t>
      </w:r>
    </w:p>
    <w:p w14:paraId="53B0650E">
      <w:pPr>
        <w:spacing w:line="360" w:lineRule="auto"/>
        <w:jc w:val="center"/>
        <w:rPr>
          <w:rFonts w:hint="eastAsia" w:ascii="宋体" w:hAnsi="宋体" w:cs="宋体"/>
          <w:color w:val="auto"/>
          <w:sz w:val="24"/>
          <w:szCs w:val="24"/>
          <w:highlight w:val="none"/>
        </w:rPr>
      </w:pPr>
    </w:p>
    <w:p w14:paraId="19411990">
      <w:pPr>
        <w:keepNext w:val="0"/>
        <w:keepLines w:val="0"/>
        <w:pageBreakBefore w:val="0"/>
        <w:widowControl w:val="0"/>
        <w:kinsoku/>
        <w:wordWrap/>
        <w:overflowPunct/>
        <w:topLinePunct w:val="0"/>
        <w:autoSpaceDE/>
        <w:autoSpaceDN/>
        <w:bidi w:val="0"/>
        <w:adjustRightInd/>
        <w:snapToGrid w:val="0"/>
        <w:spacing w:line="360" w:lineRule="auto"/>
        <w:ind w:left="0" w:right="0"/>
        <w:jc w:val="right"/>
        <w:textAlignment w:val="baseline"/>
        <w:rPr>
          <w:rFonts w:hint="eastAsia" w:ascii="宋体" w:hAnsi="宋体" w:cs="宋体"/>
          <w:color w:val="auto"/>
          <w:kern w:val="2"/>
          <w:sz w:val="24"/>
          <w:szCs w:val="24"/>
        </w:rPr>
      </w:pPr>
      <w:r>
        <w:rPr>
          <w:rFonts w:hint="eastAsia" w:ascii="宋体" w:hAnsi="宋体" w:cs="宋体"/>
          <w:color w:val="auto"/>
          <w:kern w:val="2"/>
          <w:sz w:val="24"/>
          <w:szCs w:val="24"/>
        </w:rPr>
        <w:t>竞争性磋商响应供应商：</w:t>
      </w:r>
      <w:r>
        <w:rPr>
          <w:rFonts w:hint="eastAsia" w:ascii="宋体" w:hAnsi="宋体" w:cs="宋体"/>
          <w:color w:val="auto"/>
          <w:sz w:val="24"/>
          <w:szCs w:val="24"/>
        </w:rPr>
        <w:t>（加盖CA电子公章）</w:t>
      </w:r>
    </w:p>
    <w:p w14:paraId="4B9EAA90">
      <w:pPr>
        <w:pStyle w:val="17"/>
        <w:keepNext w:val="0"/>
        <w:keepLines w:val="0"/>
        <w:pageBreakBefore w:val="0"/>
        <w:widowControl w:val="0"/>
        <w:kinsoku/>
        <w:wordWrap/>
        <w:overflowPunct/>
        <w:topLinePunct w:val="0"/>
        <w:autoSpaceDE/>
        <w:autoSpaceDN/>
        <w:bidi w:val="0"/>
        <w:adjustRightInd/>
        <w:spacing w:line="360" w:lineRule="auto"/>
        <w:ind w:left="0" w:right="0"/>
        <w:jc w:val="right"/>
        <w:rPr>
          <w:rFonts w:hint="eastAsia" w:ascii="宋体" w:hAnsi="宋体" w:cs="宋体"/>
          <w:color w:val="auto"/>
          <w:kern w:val="2"/>
          <w:sz w:val="24"/>
          <w:szCs w:val="28"/>
        </w:rPr>
      </w:pPr>
      <w:r>
        <w:rPr>
          <w:rFonts w:hint="eastAsia" w:ascii="宋体" w:hAnsi="宋体" w:cs="宋体"/>
          <w:color w:val="auto"/>
          <w:kern w:val="2"/>
          <w:sz w:val="24"/>
          <w:szCs w:val="28"/>
        </w:rPr>
        <w:t>法定代表人或</w:t>
      </w:r>
      <w:r>
        <w:rPr>
          <w:rFonts w:hint="eastAsia" w:ascii="宋体" w:hAnsi="宋体" w:cs="仿宋_GB2312"/>
          <w:color w:val="auto"/>
          <w:kern w:val="2"/>
          <w:sz w:val="24"/>
          <w:szCs w:val="28"/>
        </w:rPr>
        <w:t>授权</w:t>
      </w:r>
      <w:r>
        <w:rPr>
          <w:rFonts w:hint="eastAsia" w:ascii="宋体" w:hAnsi="宋体" w:cs="仿宋_GB2312"/>
          <w:color w:val="auto"/>
          <w:kern w:val="2"/>
          <w:sz w:val="24"/>
          <w:szCs w:val="28"/>
          <w:lang w:val="en-US" w:eastAsia="zh-CN"/>
        </w:rPr>
        <w:t>委托</w:t>
      </w:r>
      <w:r>
        <w:rPr>
          <w:rFonts w:hint="eastAsia" w:ascii="宋体" w:hAnsi="宋体" w:cs="仿宋_GB2312"/>
          <w:color w:val="auto"/>
          <w:kern w:val="2"/>
          <w:sz w:val="24"/>
          <w:szCs w:val="28"/>
        </w:rPr>
        <w:t>人</w:t>
      </w:r>
      <w:r>
        <w:rPr>
          <w:rFonts w:hint="eastAsia" w:ascii="宋体" w:hAnsi="宋体" w:cs="宋体"/>
          <w:color w:val="auto"/>
          <w:sz w:val="24"/>
        </w:rPr>
        <w:t>（签字或盖电子章）</w:t>
      </w:r>
      <w:r>
        <w:rPr>
          <w:rFonts w:hint="eastAsia" w:ascii="宋体" w:hAnsi="宋体" w:cs="宋体"/>
          <w:color w:val="auto"/>
          <w:kern w:val="2"/>
          <w:sz w:val="24"/>
          <w:szCs w:val="28"/>
        </w:rPr>
        <w:t>：</w:t>
      </w:r>
    </w:p>
    <w:p w14:paraId="75FE8680">
      <w:pPr>
        <w:spacing w:line="360" w:lineRule="auto"/>
        <w:jc w:val="right"/>
        <w:rPr>
          <w:rFonts w:ascii="宋体" w:hAnsi="宋体" w:cs="宋体"/>
          <w:color w:val="auto"/>
          <w:sz w:val="24"/>
          <w:szCs w:val="24"/>
          <w:highlight w:val="none"/>
        </w:rPr>
      </w:pPr>
      <w:r>
        <w:rPr>
          <w:rFonts w:hint="eastAsia" w:ascii="宋体" w:hAnsi="宋体" w:cs="宋体"/>
          <w:color w:val="auto"/>
          <w:kern w:val="2"/>
          <w:sz w:val="24"/>
          <w:szCs w:val="28"/>
          <w:lang w:val="en-US" w:eastAsia="zh-CN"/>
        </w:rPr>
        <w:t>日期：  年  月  日</w:t>
      </w:r>
    </w:p>
    <w:p w14:paraId="4D6F8742">
      <w:pPr>
        <w:rPr>
          <w:rFonts w:hint="eastAsia" w:ascii="宋体" w:hAnsi="宋体" w:cs="宋体"/>
          <w:bCs/>
          <w:color w:val="auto"/>
          <w:sz w:val="24"/>
          <w:szCs w:val="24"/>
          <w:highlight w:val="none"/>
        </w:rPr>
      </w:pPr>
    </w:p>
    <w:p w14:paraId="0775CB91">
      <w:pPr>
        <w:rPr>
          <w:rFonts w:hint="eastAsia" w:ascii="宋体" w:hAnsi="宋体" w:cs="宋体"/>
          <w:bCs/>
          <w:color w:val="auto"/>
          <w:sz w:val="24"/>
          <w:szCs w:val="24"/>
          <w:highlight w:val="none"/>
        </w:rPr>
      </w:pPr>
    </w:p>
    <w:p w14:paraId="3158C991">
      <w:pPr>
        <w:spacing w:before="240" w:line="312" w:lineRule="auto"/>
        <w:jc w:val="center"/>
        <w:rPr>
          <w:rFonts w:hint="eastAsia"/>
          <w:b/>
          <w:color w:val="auto"/>
          <w:sz w:val="32"/>
          <w:szCs w:val="32"/>
          <w:lang w:bidi="ar"/>
        </w:rPr>
      </w:pPr>
    </w:p>
    <w:p w14:paraId="00EBA902">
      <w:pPr>
        <w:spacing w:before="240" w:line="312" w:lineRule="auto"/>
        <w:jc w:val="center"/>
        <w:rPr>
          <w:rFonts w:hint="default" w:eastAsia="宋体"/>
          <w:b/>
          <w:color w:val="auto"/>
          <w:sz w:val="32"/>
          <w:szCs w:val="32"/>
          <w:lang w:val="en-US" w:eastAsia="zh-CN" w:bidi="ar"/>
        </w:rPr>
      </w:pPr>
      <w:r>
        <w:rPr>
          <w:rFonts w:hint="eastAsia"/>
          <w:b/>
          <w:color w:val="auto"/>
          <w:sz w:val="32"/>
          <w:szCs w:val="32"/>
          <w:lang w:bidi="ar"/>
        </w:rPr>
        <w:t>承诺</w:t>
      </w:r>
      <w:r>
        <w:rPr>
          <w:rFonts w:hint="eastAsia"/>
          <w:b/>
          <w:color w:val="auto"/>
          <w:sz w:val="32"/>
          <w:szCs w:val="32"/>
          <w:lang w:val="en-US" w:eastAsia="zh-CN" w:bidi="ar"/>
        </w:rPr>
        <w:t>函4</w:t>
      </w:r>
    </w:p>
    <w:p w14:paraId="637093CE">
      <w:pPr>
        <w:tabs>
          <w:tab w:val="left" w:pos="900"/>
        </w:tabs>
        <w:spacing w:line="520" w:lineRule="exact"/>
        <w:ind w:firstLine="880" w:firstLineChars="200"/>
        <w:jc w:val="center"/>
        <w:rPr>
          <w:rFonts w:hint="eastAsia" w:ascii="方正小标宋_GBK" w:hAnsi="楷体" w:eastAsia="方正小标宋_GBK"/>
          <w:color w:val="auto"/>
          <w:sz w:val="44"/>
          <w:szCs w:val="44"/>
        </w:rPr>
      </w:pPr>
    </w:p>
    <w:p w14:paraId="7FBE8F4B">
      <w:pPr>
        <w:keepNext w:val="0"/>
        <w:keepLines w:val="0"/>
        <w:pageBreakBefore w:val="0"/>
        <w:widowControl w:val="0"/>
        <w:kinsoku/>
        <w:wordWrap/>
        <w:overflowPunct/>
        <w:topLinePunct w:val="0"/>
        <w:autoSpaceDE/>
        <w:autoSpaceDN/>
        <w:bidi w:val="0"/>
        <w:snapToGrid w:val="0"/>
        <w:spacing w:line="360" w:lineRule="auto"/>
        <w:contextualSpacing/>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致：</w:t>
      </w:r>
      <w:r>
        <w:rPr>
          <w:rFonts w:hint="eastAsia" w:ascii="宋体" w:hAnsi="宋体" w:cs="宋体"/>
          <w:b w:val="0"/>
          <w:bCs/>
          <w:color w:val="auto"/>
          <w:sz w:val="24"/>
          <w:szCs w:val="24"/>
          <w:u w:val="single"/>
          <w:lang w:val="en-US" w:eastAsia="zh-CN"/>
        </w:rPr>
        <w:t>江苏省南通监狱</w:t>
      </w:r>
    </w:p>
    <w:p w14:paraId="5200323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我单位郑重承诺：</w:t>
      </w:r>
      <w:r>
        <w:rPr>
          <w:rFonts w:hint="eastAsia" w:ascii="宋体" w:hAnsi="宋体" w:eastAsia="宋体" w:cs="宋体"/>
          <w:color w:val="auto"/>
          <w:sz w:val="24"/>
          <w:szCs w:val="24"/>
          <w:lang w:val="en-US" w:eastAsia="zh-CN"/>
        </w:rPr>
        <w:t xml:space="preserve"> </w:t>
      </w:r>
    </w:p>
    <w:p w14:paraId="215334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我单位所</w:t>
      </w:r>
      <w:r>
        <w:rPr>
          <w:rFonts w:hint="eastAsia"/>
          <w:sz w:val="24"/>
          <w:szCs w:val="24"/>
          <w:lang w:val="en-US" w:eastAsia="zh-CN"/>
        </w:rPr>
        <w:t>提供的</w:t>
      </w:r>
      <w:r>
        <w:rPr>
          <w:rFonts w:hint="eastAsia"/>
          <w:sz w:val="24"/>
          <w:szCs w:val="24"/>
          <w:highlight w:val="none"/>
          <w:lang w:val="en-US" w:eastAsia="zh-CN"/>
        </w:rPr>
        <w:t>升降柱更换</w:t>
      </w:r>
      <w:r>
        <w:rPr>
          <w:rFonts w:hint="eastAsia"/>
          <w:sz w:val="24"/>
          <w:szCs w:val="24"/>
          <w:lang w:val="en-US" w:eastAsia="zh-CN"/>
        </w:rPr>
        <w:t>设备、配件与采购人原有升降柱匹配，并且能够和原有系统兼容。提供的门禁能与采购人现有门禁系统兼容。</w:t>
      </w:r>
    </w:p>
    <w:p w14:paraId="1CDC319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若</w:t>
      </w:r>
      <w:r>
        <w:rPr>
          <w:rFonts w:hint="eastAsia" w:ascii="宋体" w:hAnsi="宋体" w:cs="宋体"/>
          <w:color w:val="auto"/>
          <w:sz w:val="24"/>
          <w:szCs w:val="24"/>
          <w:lang w:val="en-US" w:eastAsia="zh-CN"/>
        </w:rPr>
        <w:t>我单位提供的设备与配件无法兼容</w:t>
      </w:r>
      <w:r>
        <w:rPr>
          <w:rFonts w:hint="eastAsia" w:ascii="宋体" w:hAnsi="宋体" w:eastAsia="宋体" w:cs="宋体"/>
          <w:color w:val="auto"/>
          <w:sz w:val="24"/>
          <w:szCs w:val="24"/>
          <w:lang w:val="en-US" w:eastAsia="zh-CN"/>
        </w:rPr>
        <w:t>，由此产生的一切经济损失与相关责任，均由我单位自行承担。</w:t>
      </w:r>
    </w:p>
    <w:p w14:paraId="704E5D83">
      <w:pPr>
        <w:spacing w:line="360" w:lineRule="auto"/>
        <w:jc w:val="center"/>
        <w:rPr>
          <w:rFonts w:hint="eastAsia" w:ascii="宋体" w:hAnsi="宋体" w:cs="宋体"/>
          <w:color w:val="auto"/>
          <w:sz w:val="24"/>
          <w:szCs w:val="24"/>
          <w:highlight w:val="none"/>
        </w:rPr>
      </w:pPr>
    </w:p>
    <w:p w14:paraId="212BC81B">
      <w:pPr>
        <w:keepNext w:val="0"/>
        <w:keepLines w:val="0"/>
        <w:pageBreakBefore w:val="0"/>
        <w:widowControl w:val="0"/>
        <w:kinsoku/>
        <w:wordWrap/>
        <w:overflowPunct/>
        <w:topLinePunct w:val="0"/>
        <w:autoSpaceDE/>
        <w:autoSpaceDN/>
        <w:bidi w:val="0"/>
        <w:adjustRightInd/>
        <w:snapToGrid w:val="0"/>
        <w:spacing w:line="360" w:lineRule="auto"/>
        <w:ind w:left="0" w:right="0"/>
        <w:jc w:val="right"/>
        <w:textAlignment w:val="baseline"/>
        <w:rPr>
          <w:rFonts w:hint="eastAsia" w:ascii="宋体" w:hAnsi="宋体" w:cs="宋体"/>
          <w:color w:val="auto"/>
          <w:kern w:val="2"/>
          <w:sz w:val="24"/>
          <w:szCs w:val="24"/>
        </w:rPr>
      </w:pPr>
      <w:r>
        <w:rPr>
          <w:rFonts w:hint="eastAsia" w:ascii="宋体" w:hAnsi="宋体" w:cs="宋体"/>
          <w:color w:val="auto"/>
          <w:kern w:val="2"/>
          <w:sz w:val="24"/>
          <w:szCs w:val="24"/>
        </w:rPr>
        <w:t>竞争性磋商响应供应商：</w:t>
      </w:r>
      <w:r>
        <w:rPr>
          <w:rFonts w:hint="eastAsia" w:ascii="宋体" w:hAnsi="宋体" w:cs="宋体"/>
          <w:color w:val="auto"/>
          <w:sz w:val="24"/>
          <w:szCs w:val="24"/>
        </w:rPr>
        <w:t>（加盖CA电子公章）</w:t>
      </w:r>
    </w:p>
    <w:p w14:paraId="0058C36A">
      <w:pPr>
        <w:pStyle w:val="17"/>
        <w:keepNext w:val="0"/>
        <w:keepLines w:val="0"/>
        <w:pageBreakBefore w:val="0"/>
        <w:widowControl w:val="0"/>
        <w:kinsoku/>
        <w:wordWrap/>
        <w:overflowPunct/>
        <w:topLinePunct w:val="0"/>
        <w:autoSpaceDE/>
        <w:autoSpaceDN/>
        <w:bidi w:val="0"/>
        <w:adjustRightInd/>
        <w:spacing w:line="360" w:lineRule="auto"/>
        <w:ind w:left="0" w:right="0"/>
        <w:jc w:val="right"/>
        <w:rPr>
          <w:rFonts w:hint="eastAsia" w:ascii="宋体" w:hAnsi="宋体" w:cs="宋体"/>
          <w:color w:val="auto"/>
          <w:kern w:val="2"/>
          <w:sz w:val="24"/>
          <w:szCs w:val="28"/>
        </w:rPr>
      </w:pPr>
      <w:r>
        <w:rPr>
          <w:rFonts w:hint="eastAsia" w:ascii="宋体" w:hAnsi="宋体" w:cs="宋体"/>
          <w:color w:val="auto"/>
          <w:kern w:val="2"/>
          <w:sz w:val="24"/>
          <w:szCs w:val="28"/>
        </w:rPr>
        <w:t>法定代表人或</w:t>
      </w:r>
      <w:r>
        <w:rPr>
          <w:rFonts w:hint="eastAsia" w:ascii="宋体" w:hAnsi="宋体" w:cs="仿宋_GB2312"/>
          <w:color w:val="auto"/>
          <w:kern w:val="2"/>
          <w:sz w:val="24"/>
          <w:szCs w:val="28"/>
        </w:rPr>
        <w:t>授权</w:t>
      </w:r>
      <w:r>
        <w:rPr>
          <w:rFonts w:hint="eastAsia" w:ascii="宋体" w:hAnsi="宋体" w:cs="仿宋_GB2312"/>
          <w:color w:val="auto"/>
          <w:kern w:val="2"/>
          <w:sz w:val="24"/>
          <w:szCs w:val="28"/>
          <w:lang w:val="en-US" w:eastAsia="zh-CN"/>
        </w:rPr>
        <w:t>委托</w:t>
      </w:r>
      <w:r>
        <w:rPr>
          <w:rFonts w:hint="eastAsia" w:ascii="宋体" w:hAnsi="宋体" w:cs="仿宋_GB2312"/>
          <w:color w:val="auto"/>
          <w:kern w:val="2"/>
          <w:sz w:val="24"/>
          <w:szCs w:val="28"/>
        </w:rPr>
        <w:t>人</w:t>
      </w:r>
      <w:r>
        <w:rPr>
          <w:rFonts w:hint="eastAsia" w:ascii="宋体" w:hAnsi="宋体" w:cs="宋体"/>
          <w:color w:val="auto"/>
          <w:sz w:val="24"/>
        </w:rPr>
        <w:t>（签字或盖电子章）</w:t>
      </w:r>
      <w:r>
        <w:rPr>
          <w:rFonts w:hint="eastAsia" w:ascii="宋体" w:hAnsi="宋体" w:cs="宋体"/>
          <w:color w:val="auto"/>
          <w:kern w:val="2"/>
          <w:sz w:val="24"/>
          <w:szCs w:val="28"/>
        </w:rPr>
        <w:t>：</w:t>
      </w:r>
    </w:p>
    <w:p w14:paraId="5545867F">
      <w:pPr>
        <w:spacing w:line="360" w:lineRule="auto"/>
        <w:jc w:val="right"/>
        <w:rPr>
          <w:rFonts w:ascii="宋体" w:hAnsi="宋体" w:cs="宋体"/>
          <w:color w:val="auto"/>
          <w:sz w:val="24"/>
          <w:szCs w:val="24"/>
          <w:highlight w:val="none"/>
        </w:rPr>
      </w:pPr>
      <w:r>
        <w:rPr>
          <w:rFonts w:hint="eastAsia" w:ascii="宋体" w:hAnsi="宋体" w:cs="宋体"/>
          <w:color w:val="auto"/>
          <w:kern w:val="2"/>
          <w:sz w:val="24"/>
          <w:szCs w:val="28"/>
          <w:lang w:val="en-US" w:eastAsia="zh-CN"/>
        </w:rPr>
        <w:t>日期：  年  月  日</w:t>
      </w:r>
    </w:p>
    <w:p w14:paraId="435B8BEA">
      <w:pPr>
        <w:rPr>
          <w:rFonts w:hint="eastAsia" w:ascii="宋体" w:hAnsi="宋体" w:cs="宋体"/>
          <w:bCs/>
          <w:color w:val="auto"/>
          <w:sz w:val="24"/>
          <w:szCs w:val="24"/>
          <w:highlight w:val="none"/>
        </w:rPr>
      </w:pPr>
    </w:p>
    <w:p w14:paraId="1D9C7DAD">
      <w:pPr>
        <w:rPr>
          <w:rFonts w:hint="eastAsia"/>
          <w:b/>
          <w:color w:val="auto"/>
          <w:sz w:val="32"/>
          <w:szCs w:val="32"/>
          <w:lang w:bidi="ar"/>
        </w:rPr>
      </w:pPr>
      <w:r>
        <w:rPr>
          <w:rFonts w:hint="eastAsia"/>
          <w:b/>
          <w:color w:val="auto"/>
          <w:sz w:val="32"/>
          <w:szCs w:val="32"/>
          <w:lang w:bidi="ar"/>
        </w:rPr>
        <w:br w:type="page"/>
      </w:r>
    </w:p>
    <w:p w14:paraId="48CAF062">
      <w:pPr>
        <w:spacing w:before="240" w:line="312" w:lineRule="auto"/>
        <w:jc w:val="center"/>
        <w:rPr>
          <w:rFonts w:hint="default" w:eastAsia="宋体"/>
          <w:b/>
          <w:color w:val="auto"/>
          <w:sz w:val="32"/>
          <w:szCs w:val="32"/>
          <w:lang w:val="en-US" w:eastAsia="zh-CN" w:bidi="ar"/>
        </w:rPr>
      </w:pPr>
      <w:r>
        <w:rPr>
          <w:rFonts w:hint="eastAsia"/>
          <w:b/>
          <w:color w:val="auto"/>
          <w:sz w:val="32"/>
          <w:szCs w:val="32"/>
          <w:lang w:bidi="ar"/>
        </w:rPr>
        <w:t>承诺</w:t>
      </w:r>
      <w:r>
        <w:rPr>
          <w:rFonts w:hint="eastAsia"/>
          <w:b/>
          <w:color w:val="auto"/>
          <w:sz w:val="32"/>
          <w:szCs w:val="32"/>
          <w:lang w:val="en-US" w:eastAsia="zh-CN" w:bidi="ar"/>
        </w:rPr>
        <w:t>函5</w:t>
      </w:r>
    </w:p>
    <w:p w14:paraId="6049B3CC">
      <w:pPr>
        <w:tabs>
          <w:tab w:val="left" w:pos="900"/>
        </w:tabs>
        <w:spacing w:line="520" w:lineRule="exact"/>
        <w:ind w:firstLine="880" w:firstLineChars="200"/>
        <w:jc w:val="center"/>
        <w:rPr>
          <w:rFonts w:hint="eastAsia" w:ascii="方正小标宋_GBK" w:hAnsi="楷体" w:eastAsia="方正小标宋_GBK"/>
          <w:color w:val="auto"/>
          <w:sz w:val="44"/>
          <w:szCs w:val="44"/>
        </w:rPr>
      </w:pPr>
    </w:p>
    <w:p w14:paraId="3C141DBE">
      <w:pPr>
        <w:keepNext w:val="0"/>
        <w:keepLines w:val="0"/>
        <w:pageBreakBefore w:val="0"/>
        <w:widowControl w:val="0"/>
        <w:kinsoku/>
        <w:wordWrap/>
        <w:overflowPunct/>
        <w:topLinePunct w:val="0"/>
        <w:autoSpaceDE/>
        <w:autoSpaceDN/>
        <w:bidi w:val="0"/>
        <w:snapToGrid w:val="0"/>
        <w:spacing w:line="360" w:lineRule="auto"/>
        <w:contextualSpacing/>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致：</w:t>
      </w:r>
      <w:r>
        <w:rPr>
          <w:rFonts w:hint="eastAsia" w:ascii="宋体" w:hAnsi="宋体" w:cs="宋体"/>
          <w:b w:val="0"/>
          <w:bCs/>
          <w:color w:val="auto"/>
          <w:sz w:val="24"/>
          <w:szCs w:val="24"/>
          <w:u w:val="single"/>
          <w:lang w:val="en-US" w:eastAsia="zh-CN"/>
        </w:rPr>
        <w:t>江苏省南通监狱</w:t>
      </w:r>
    </w:p>
    <w:p w14:paraId="6C95D8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我单位郑重承诺：</w:t>
      </w:r>
      <w:r>
        <w:rPr>
          <w:rFonts w:hint="eastAsia" w:ascii="宋体" w:hAnsi="宋体" w:eastAsia="宋体" w:cs="宋体"/>
          <w:color w:val="auto"/>
          <w:sz w:val="24"/>
          <w:szCs w:val="24"/>
          <w:lang w:val="en-US" w:eastAsia="zh-CN"/>
        </w:rPr>
        <w:t xml:space="preserve"> </w:t>
      </w:r>
    </w:p>
    <w:p w14:paraId="4DF20EF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我单位</w:t>
      </w:r>
      <w:r>
        <w:rPr>
          <w:rFonts w:hint="eastAsia" w:ascii="宋体" w:hAnsi="宋体" w:eastAsia="宋体" w:cs="宋体"/>
          <w:color w:val="auto"/>
          <w:sz w:val="24"/>
          <w:szCs w:val="24"/>
          <w:lang w:val="en-US" w:eastAsia="zh-CN"/>
        </w:rPr>
        <w:t>拟派所有项目管理人员及施工人员</w:t>
      </w:r>
      <w:r>
        <w:rPr>
          <w:rFonts w:hint="eastAsia" w:ascii="宋体" w:hAnsi="宋体" w:cs="宋体"/>
          <w:color w:val="auto"/>
          <w:sz w:val="24"/>
          <w:szCs w:val="24"/>
          <w:lang w:val="en-US" w:eastAsia="zh-CN"/>
        </w:rPr>
        <w:t>均</w:t>
      </w:r>
      <w:r>
        <w:rPr>
          <w:rFonts w:hint="eastAsia" w:ascii="宋体" w:hAnsi="宋体" w:eastAsia="宋体" w:cs="宋体"/>
          <w:color w:val="auto"/>
          <w:sz w:val="24"/>
          <w:szCs w:val="24"/>
          <w:lang w:val="en-US" w:eastAsia="zh-CN"/>
        </w:rPr>
        <w:t>为男性，</w:t>
      </w:r>
      <w:r>
        <w:rPr>
          <w:rFonts w:hint="eastAsia" w:ascii="宋体" w:hAnsi="宋体" w:cs="宋体"/>
          <w:color w:val="auto"/>
          <w:sz w:val="24"/>
          <w:szCs w:val="24"/>
          <w:lang w:val="en-US" w:eastAsia="zh-CN"/>
        </w:rPr>
        <w:t>且</w:t>
      </w:r>
      <w:r>
        <w:rPr>
          <w:rFonts w:hint="eastAsia" w:ascii="宋体" w:hAnsi="宋体" w:eastAsia="宋体" w:cs="宋体"/>
          <w:color w:val="auto"/>
          <w:sz w:val="24"/>
          <w:szCs w:val="24"/>
          <w:lang w:val="en-US" w:eastAsia="zh-CN"/>
        </w:rPr>
        <w:t>中标后提供所有项目管理人员及施工人员的无犯罪记录证明。若逾期未能按要求提供有效</w:t>
      </w:r>
      <w:r>
        <w:rPr>
          <w:rFonts w:hint="eastAsia" w:ascii="宋体" w:hAnsi="宋体" w:cs="宋体"/>
          <w:color w:val="auto"/>
          <w:sz w:val="24"/>
          <w:szCs w:val="24"/>
          <w:lang w:val="en-US" w:eastAsia="zh-CN"/>
        </w:rPr>
        <w:t>的</w:t>
      </w:r>
      <w:r>
        <w:rPr>
          <w:rFonts w:hint="eastAsia" w:ascii="宋体" w:hAnsi="宋体" w:eastAsia="宋体" w:cs="宋体"/>
          <w:color w:val="auto"/>
          <w:sz w:val="24"/>
          <w:szCs w:val="24"/>
          <w:lang w:val="en-US" w:eastAsia="zh-CN"/>
        </w:rPr>
        <w:t>无犯罪记录证明，采购人有权取消我单位成交资格、不予签订采购合同，由此产生的一切经济损失与相关责任，均由我单位自行承担。</w:t>
      </w:r>
    </w:p>
    <w:p w14:paraId="3B4E7F10">
      <w:pPr>
        <w:spacing w:line="360" w:lineRule="auto"/>
        <w:jc w:val="center"/>
        <w:rPr>
          <w:rFonts w:hint="eastAsia" w:ascii="宋体" w:hAnsi="宋体" w:cs="宋体"/>
          <w:color w:val="auto"/>
          <w:sz w:val="24"/>
          <w:szCs w:val="24"/>
          <w:highlight w:val="none"/>
        </w:rPr>
      </w:pPr>
    </w:p>
    <w:p w14:paraId="34F5841B">
      <w:pPr>
        <w:keepNext w:val="0"/>
        <w:keepLines w:val="0"/>
        <w:pageBreakBefore w:val="0"/>
        <w:widowControl w:val="0"/>
        <w:kinsoku/>
        <w:wordWrap/>
        <w:overflowPunct/>
        <w:topLinePunct w:val="0"/>
        <w:autoSpaceDE/>
        <w:autoSpaceDN/>
        <w:bidi w:val="0"/>
        <w:adjustRightInd/>
        <w:snapToGrid w:val="0"/>
        <w:spacing w:line="360" w:lineRule="auto"/>
        <w:ind w:left="0" w:right="0"/>
        <w:jc w:val="right"/>
        <w:textAlignment w:val="baseline"/>
        <w:rPr>
          <w:rFonts w:hint="eastAsia" w:ascii="宋体" w:hAnsi="宋体" w:cs="宋体"/>
          <w:color w:val="auto"/>
          <w:kern w:val="2"/>
          <w:sz w:val="24"/>
          <w:szCs w:val="24"/>
        </w:rPr>
      </w:pPr>
      <w:r>
        <w:rPr>
          <w:rFonts w:hint="eastAsia" w:ascii="宋体" w:hAnsi="宋体" w:cs="宋体"/>
          <w:color w:val="auto"/>
          <w:kern w:val="2"/>
          <w:sz w:val="24"/>
          <w:szCs w:val="24"/>
        </w:rPr>
        <w:t>竞争性磋商响应供应商：</w:t>
      </w:r>
      <w:r>
        <w:rPr>
          <w:rFonts w:hint="eastAsia" w:ascii="宋体" w:hAnsi="宋体" w:cs="宋体"/>
          <w:color w:val="auto"/>
          <w:sz w:val="24"/>
          <w:szCs w:val="24"/>
        </w:rPr>
        <w:t>（加盖CA电子公章）</w:t>
      </w:r>
    </w:p>
    <w:p w14:paraId="287D3A4B">
      <w:pPr>
        <w:pStyle w:val="17"/>
        <w:keepNext w:val="0"/>
        <w:keepLines w:val="0"/>
        <w:pageBreakBefore w:val="0"/>
        <w:widowControl w:val="0"/>
        <w:kinsoku/>
        <w:wordWrap/>
        <w:overflowPunct/>
        <w:topLinePunct w:val="0"/>
        <w:autoSpaceDE/>
        <w:autoSpaceDN/>
        <w:bidi w:val="0"/>
        <w:adjustRightInd/>
        <w:spacing w:line="360" w:lineRule="auto"/>
        <w:ind w:left="0" w:right="0"/>
        <w:jc w:val="right"/>
        <w:rPr>
          <w:rFonts w:hint="eastAsia" w:ascii="宋体" w:hAnsi="宋体" w:cs="宋体"/>
          <w:color w:val="auto"/>
          <w:kern w:val="2"/>
          <w:sz w:val="24"/>
          <w:szCs w:val="28"/>
        </w:rPr>
      </w:pPr>
      <w:r>
        <w:rPr>
          <w:rFonts w:hint="eastAsia" w:ascii="宋体" w:hAnsi="宋体" w:cs="宋体"/>
          <w:color w:val="auto"/>
          <w:kern w:val="2"/>
          <w:sz w:val="24"/>
          <w:szCs w:val="28"/>
        </w:rPr>
        <w:t>法定代表人或</w:t>
      </w:r>
      <w:r>
        <w:rPr>
          <w:rFonts w:hint="eastAsia" w:ascii="宋体" w:hAnsi="宋体" w:cs="仿宋_GB2312"/>
          <w:color w:val="auto"/>
          <w:kern w:val="2"/>
          <w:sz w:val="24"/>
          <w:szCs w:val="28"/>
        </w:rPr>
        <w:t>授权</w:t>
      </w:r>
      <w:r>
        <w:rPr>
          <w:rFonts w:hint="eastAsia" w:ascii="宋体" w:hAnsi="宋体" w:cs="仿宋_GB2312"/>
          <w:color w:val="auto"/>
          <w:kern w:val="2"/>
          <w:sz w:val="24"/>
          <w:szCs w:val="28"/>
          <w:lang w:val="en-US" w:eastAsia="zh-CN"/>
        </w:rPr>
        <w:t>委托</w:t>
      </w:r>
      <w:r>
        <w:rPr>
          <w:rFonts w:hint="eastAsia" w:ascii="宋体" w:hAnsi="宋体" w:cs="仿宋_GB2312"/>
          <w:color w:val="auto"/>
          <w:kern w:val="2"/>
          <w:sz w:val="24"/>
          <w:szCs w:val="28"/>
        </w:rPr>
        <w:t>人</w:t>
      </w:r>
      <w:r>
        <w:rPr>
          <w:rFonts w:hint="eastAsia" w:ascii="宋体" w:hAnsi="宋体" w:cs="宋体"/>
          <w:color w:val="auto"/>
          <w:sz w:val="24"/>
        </w:rPr>
        <w:t>（签字或盖电子章）</w:t>
      </w:r>
      <w:r>
        <w:rPr>
          <w:rFonts w:hint="eastAsia" w:ascii="宋体" w:hAnsi="宋体" w:cs="宋体"/>
          <w:color w:val="auto"/>
          <w:kern w:val="2"/>
          <w:sz w:val="24"/>
          <w:szCs w:val="28"/>
        </w:rPr>
        <w:t>：</w:t>
      </w:r>
    </w:p>
    <w:p w14:paraId="2C8CB0BE">
      <w:pPr>
        <w:jc w:val="right"/>
        <w:rPr>
          <w:rFonts w:hint="eastAsia" w:ascii="宋体" w:hAnsi="宋体" w:cs="宋体"/>
          <w:b/>
          <w:bCs/>
          <w:color w:val="auto"/>
          <w:sz w:val="24"/>
          <w:szCs w:val="24"/>
          <w:highlight w:val="none"/>
        </w:rPr>
      </w:pPr>
      <w:r>
        <w:rPr>
          <w:rFonts w:hint="eastAsia" w:ascii="宋体" w:hAnsi="宋体" w:cs="宋体"/>
          <w:color w:val="auto"/>
          <w:kern w:val="2"/>
          <w:sz w:val="24"/>
          <w:szCs w:val="28"/>
          <w:lang w:val="en-US" w:eastAsia="zh-CN"/>
        </w:rPr>
        <w:t>日期：  年  月  日</w:t>
      </w:r>
    </w:p>
    <w:p w14:paraId="42804693">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3F5F6DCC">
      <w:pPr>
        <w:spacing w:line="360" w:lineRule="auto"/>
        <w:jc w:val="center"/>
        <w:rPr>
          <w:rFonts w:hint="eastAsia" w:ascii="宋体" w:hAnsi="宋体" w:cs="宋体"/>
          <w:b/>
          <w:color w:val="auto"/>
          <w:sz w:val="24"/>
          <w:szCs w:val="21"/>
          <w:highlight w:val="none"/>
        </w:rPr>
      </w:pPr>
      <w:r>
        <w:rPr>
          <w:rFonts w:hint="eastAsia" w:ascii="宋体" w:hAnsi="宋体" w:cs="宋体"/>
          <w:b/>
          <w:color w:val="auto"/>
          <w:sz w:val="24"/>
          <w:szCs w:val="21"/>
          <w:highlight w:val="none"/>
        </w:rPr>
        <w:t>中小企业声明函（工程）</w:t>
      </w:r>
    </w:p>
    <w:p w14:paraId="1A6F8B22">
      <w:pPr>
        <w:spacing w:line="360" w:lineRule="auto"/>
        <w:ind w:firstLine="720"/>
        <w:rPr>
          <w:rFonts w:hint="eastAsia" w:ascii="宋体" w:hAnsi="宋体" w:cs="宋体"/>
          <w:color w:val="auto"/>
          <w:sz w:val="24"/>
          <w:szCs w:val="21"/>
          <w:highlight w:val="none"/>
        </w:rPr>
      </w:pPr>
      <w:r>
        <w:rPr>
          <w:rFonts w:hint="eastAsia" w:ascii="宋体" w:hAnsi="宋体" w:cs="宋体"/>
          <w:color w:val="auto"/>
          <w:sz w:val="24"/>
          <w:szCs w:val="21"/>
          <w:highlight w:val="none"/>
        </w:rPr>
        <w:t>本公司（联合体）郑重声明，根据《政府采购促进中小企业发展管理办法》（财库﹝2020﹞46 号）的规定，本公司（联合体）参加</w:t>
      </w:r>
      <w:r>
        <w:rPr>
          <w:rFonts w:hint="eastAsia" w:ascii="宋体" w:hAnsi="宋体" w:cs="宋体"/>
          <w:color w:val="auto"/>
          <w:sz w:val="24"/>
          <w:szCs w:val="21"/>
          <w:highlight w:val="none"/>
          <w:u w:val="single"/>
        </w:rPr>
        <w:t>（单位名称）</w:t>
      </w:r>
      <w:r>
        <w:rPr>
          <w:rFonts w:hint="eastAsia" w:ascii="宋体" w:hAnsi="宋体" w:cs="宋体"/>
          <w:color w:val="auto"/>
          <w:sz w:val="24"/>
          <w:szCs w:val="21"/>
          <w:highlight w:val="none"/>
        </w:rPr>
        <w:t>的</w:t>
      </w:r>
      <w:r>
        <w:rPr>
          <w:rFonts w:hint="eastAsia" w:ascii="宋体" w:hAnsi="宋体" w:cs="宋体"/>
          <w:color w:val="auto"/>
          <w:sz w:val="24"/>
          <w:szCs w:val="21"/>
          <w:highlight w:val="none"/>
          <w:u w:val="single"/>
        </w:rPr>
        <w:t>（项目名称）</w:t>
      </w:r>
      <w:r>
        <w:rPr>
          <w:rFonts w:hint="eastAsia" w:ascii="宋体" w:hAnsi="宋体" w:cs="宋体"/>
          <w:color w:val="auto"/>
          <w:sz w:val="24"/>
          <w:szCs w:val="21"/>
          <w:highlight w:val="none"/>
        </w:rPr>
        <w:t>采购活动，工程的施工单位全部为符合政策要求的中小企业承接。相关企业（含联合体中的中小企业、签订分包意向协议的中小企业）的具体情况如下：</w:t>
      </w:r>
    </w:p>
    <w:p w14:paraId="2543337F">
      <w:pPr>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，属于</w:t>
      </w:r>
      <w:r>
        <w:rPr>
          <w:rFonts w:hint="eastAsia" w:ascii="宋体" w:hAnsi="宋体" w:cs="宋体"/>
          <w:color w:val="auto"/>
          <w:sz w:val="24"/>
          <w:szCs w:val="21"/>
          <w:highlight w:val="none"/>
          <w:u w:val="single"/>
          <w:lang w:val="en-US" w:eastAsia="zh-CN"/>
        </w:rPr>
        <w:t>建筑业</w:t>
      </w:r>
      <w:r>
        <w:rPr>
          <w:rFonts w:hint="eastAsia" w:ascii="宋体" w:hAnsi="宋体" w:cs="宋体"/>
          <w:color w:val="auto"/>
          <w:sz w:val="24"/>
          <w:szCs w:val="21"/>
          <w:highlight w:val="none"/>
        </w:rPr>
        <w:t>； 承建（承接）企业为</w:t>
      </w:r>
      <w:r>
        <w:rPr>
          <w:rFonts w:hint="eastAsia" w:ascii="宋体" w:hAnsi="宋体" w:cs="宋体"/>
          <w:color w:val="auto"/>
          <w:sz w:val="24"/>
          <w:szCs w:val="21"/>
          <w:highlight w:val="none"/>
          <w:u w:val="single"/>
        </w:rPr>
        <w:t>（企业名称）</w:t>
      </w:r>
      <w:r>
        <w:rPr>
          <w:rFonts w:hint="eastAsia" w:ascii="宋体" w:hAnsi="宋体" w:cs="宋体"/>
          <w:color w:val="auto"/>
          <w:sz w:val="24"/>
          <w:szCs w:val="21"/>
          <w:highlight w:val="none"/>
        </w:rPr>
        <w:t>，从业人员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万元，属于</w:t>
      </w:r>
      <w:r>
        <w:rPr>
          <w:rFonts w:hint="eastAsia" w:ascii="宋体" w:hAnsi="宋体" w:cs="宋体"/>
          <w:color w:val="auto"/>
          <w:sz w:val="24"/>
          <w:szCs w:val="21"/>
          <w:highlight w:val="none"/>
          <w:u w:val="single"/>
        </w:rPr>
        <w:t>（中型企业、小型企业、微型企业）</w:t>
      </w:r>
      <w:r>
        <w:rPr>
          <w:rFonts w:hint="eastAsia" w:ascii="宋体" w:hAnsi="宋体" w:cs="宋体"/>
          <w:color w:val="auto"/>
          <w:sz w:val="24"/>
          <w:szCs w:val="21"/>
          <w:highlight w:val="none"/>
        </w:rPr>
        <w:t xml:space="preserve">； </w:t>
      </w:r>
    </w:p>
    <w:p w14:paraId="5915B56B">
      <w:pPr>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以上企业，不属于大企业的分支机构，不存在控股股东为大企业的情形，也不存在与大企业的负责人为同一人的情形。</w:t>
      </w:r>
    </w:p>
    <w:p w14:paraId="1B458E48">
      <w:pPr>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本企业对上述声明内容的真实性负责。如有虚假，将依法承担相应责任。 </w:t>
      </w:r>
    </w:p>
    <w:p w14:paraId="4E3DA9E4">
      <w:pPr>
        <w:spacing w:line="360" w:lineRule="auto"/>
        <w:ind w:firstLine="480"/>
        <w:rPr>
          <w:rFonts w:hint="eastAsia" w:ascii="宋体" w:hAnsi="宋体" w:cs="宋体"/>
          <w:color w:val="auto"/>
          <w:sz w:val="24"/>
          <w:szCs w:val="21"/>
          <w:highlight w:val="none"/>
        </w:rPr>
      </w:pPr>
    </w:p>
    <w:p w14:paraId="0D12E120">
      <w:pPr>
        <w:spacing w:line="360" w:lineRule="auto"/>
        <w:ind w:firstLine="480"/>
        <w:jc w:val="right"/>
        <w:rPr>
          <w:rFonts w:hint="eastAsia" w:ascii="宋体" w:hAnsi="宋体" w:cs="宋体"/>
          <w:color w:val="auto"/>
          <w:sz w:val="24"/>
          <w:szCs w:val="21"/>
          <w:highlight w:val="none"/>
        </w:rPr>
      </w:pPr>
      <w:r>
        <w:rPr>
          <w:rFonts w:hint="eastAsia" w:ascii="宋体" w:hAnsi="宋体" w:cs="宋体"/>
          <w:color w:val="auto"/>
          <w:sz w:val="24"/>
          <w:szCs w:val="21"/>
          <w:highlight w:val="none"/>
        </w:rPr>
        <w:t>供应商全称（加盖CA电子公章）：</w:t>
      </w:r>
    </w:p>
    <w:p w14:paraId="4DEF7CEA">
      <w:pPr>
        <w:spacing w:line="360" w:lineRule="auto"/>
        <w:jc w:val="right"/>
        <w:rPr>
          <w:rFonts w:ascii="宋体" w:hAnsi="宋体" w:cs="宋体"/>
          <w:color w:val="auto"/>
          <w:sz w:val="24"/>
          <w:szCs w:val="24"/>
          <w:highlight w:val="none"/>
        </w:rPr>
      </w:pPr>
      <w:r>
        <w:rPr>
          <w:rFonts w:hint="eastAsia" w:ascii="宋体" w:hAnsi="宋体" w:cs="宋体"/>
          <w:color w:val="auto"/>
          <w:kern w:val="2"/>
          <w:sz w:val="24"/>
          <w:szCs w:val="28"/>
          <w:lang w:val="en-US" w:eastAsia="zh-CN"/>
        </w:rPr>
        <w:t>日期：  年  月  日</w:t>
      </w:r>
    </w:p>
    <w:p w14:paraId="000286C3">
      <w:pPr>
        <w:spacing w:line="360" w:lineRule="auto"/>
        <w:ind w:firstLine="480"/>
        <w:jc w:val="right"/>
        <w:rPr>
          <w:rFonts w:hint="eastAsia" w:ascii="宋体" w:hAnsi="宋体" w:cs="宋体"/>
          <w:color w:val="auto"/>
          <w:sz w:val="24"/>
          <w:szCs w:val="21"/>
          <w:highlight w:val="none"/>
        </w:rPr>
      </w:pPr>
    </w:p>
    <w:p w14:paraId="4CD0799E">
      <w:pPr>
        <w:spacing w:line="360" w:lineRule="auto"/>
        <w:ind w:firstLine="480"/>
        <w:jc w:val="right"/>
        <w:rPr>
          <w:rFonts w:hint="eastAsia" w:ascii="宋体" w:hAnsi="宋体" w:cs="宋体"/>
          <w:color w:val="auto"/>
          <w:sz w:val="24"/>
          <w:szCs w:val="21"/>
          <w:highlight w:val="none"/>
        </w:rPr>
      </w:pPr>
    </w:p>
    <w:p w14:paraId="52641FAC">
      <w:pPr>
        <w:spacing w:line="360" w:lineRule="auto"/>
        <w:ind w:firstLine="480"/>
        <w:jc w:val="righ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w:t>
      </w:r>
    </w:p>
    <w:p w14:paraId="3EA86590">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 从业人员、营业收入、资产总额填报上一年度数据，无上一年度数据的新成立企业可不填报。</w:t>
      </w:r>
    </w:p>
    <w:p w14:paraId="749C8739">
      <w:pPr>
        <w:spacing w:line="360" w:lineRule="auto"/>
        <w:ind w:firstLine="480"/>
        <w:rPr>
          <w:rFonts w:hint="eastAsia" w:ascii="宋体" w:hAnsi="宋体" w:eastAsia="宋体" w:cs="宋体"/>
          <w:color w:val="auto"/>
          <w:sz w:val="24"/>
          <w:szCs w:val="21"/>
          <w:highlight w:val="none"/>
        </w:rPr>
        <w:sectPr>
          <w:headerReference r:id="rId4" w:type="default"/>
          <w:footerReference r:id="rId5" w:type="default"/>
          <w:pgSz w:w="11906" w:h="16838"/>
          <w:pgMar w:top="1015" w:right="1196" w:bottom="868" w:left="1259" w:header="851" w:footer="907" w:gutter="0"/>
          <w:pgBorders>
            <w:top w:val="none" w:sz="0" w:space="0"/>
            <w:left w:val="none" w:sz="0" w:space="0"/>
            <w:bottom w:val="none" w:sz="0" w:space="0"/>
            <w:right w:val="none" w:sz="0" w:space="0"/>
          </w:pgBorders>
          <w:pgNumType w:fmt="decimal"/>
          <w:cols w:space="1701" w:num="1"/>
          <w:titlePg/>
          <w:docGrid w:linePitch="360" w:charSpace="0"/>
        </w:sectPr>
      </w:pPr>
      <w:r>
        <w:rPr>
          <w:rFonts w:hint="eastAsia" w:ascii="宋体" w:hAnsi="宋体" w:eastAsia="宋体" w:cs="宋体"/>
          <w:color w:val="auto"/>
          <w:sz w:val="24"/>
          <w:szCs w:val="21"/>
          <w:highlight w:val="none"/>
          <w:lang w:val="en-US" w:eastAsia="zh-CN"/>
        </w:rPr>
        <w:t>2</w:t>
      </w:r>
      <w:r>
        <w:rPr>
          <w:rFonts w:hint="eastAsia" w:ascii="宋体" w:hAnsi="宋体" w:eastAsia="宋体" w:cs="宋体"/>
          <w:color w:val="auto"/>
          <w:sz w:val="24"/>
          <w:szCs w:val="21"/>
          <w:highlight w:val="none"/>
        </w:rPr>
        <w:t>.</w:t>
      </w:r>
      <w:r>
        <w:rPr>
          <w:rFonts w:hint="eastAsia" w:ascii="宋体" w:hAnsi="宋体" w:eastAsia="宋体" w:cs="宋体"/>
          <w:color w:val="auto"/>
          <w:sz w:val="24"/>
          <w:szCs w:val="21"/>
          <w:highlight w:val="none"/>
          <w:lang w:val="en-US" w:eastAsia="zh-CN"/>
        </w:rPr>
        <w:t>成交</w:t>
      </w:r>
      <w:r>
        <w:rPr>
          <w:rFonts w:hint="eastAsia" w:ascii="宋体" w:hAnsi="宋体" w:eastAsia="宋体" w:cs="宋体"/>
          <w:color w:val="auto"/>
          <w:sz w:val="24"/>
          <w:szCs w:val="21"/>
          <w:highlight w:val="none"/>
        </w:rPr>
        <w:t>供应商的《中小企业声明函》将随</w:t>
      </w:r>
      <w:r>
        <w:rPr>
          <w:rFonts w:hint="eastAsia" w:ascii="宋体" w:hAnsi="宋体" w:eastAsia="宋体" w:cs="宋体"/>
          <w:color w:val="auto"/>
          <w:sz w:val="24"/>
          <w:szCs w:val="21"/>
          <w:highlight w:val="none"/>
          <w:lang w:val="en-US" w:eastAsia="zh-CN"/>
        </w:rPr>
        <w:t>成交结果</w:t>
      </w:r>
      <w:r>
        <w:rPr>
          <w:rFonts w:hint="eastAsia" w:ascii="宋体" w:hAnsi="宋体" w:eastAsia="宋体" w:cs="宋体"/>
          <w:color w:val="auto"/>
          <w:sz w:val="24"/>
          <w:szCs w:val="21"/>
          <w:highlight w:val="none"/>
        </w:rPr>
        <w:t>公告进行公示。供应商按照本办法规定提供声明函内容不实的，属于提供虚假材料谋取中标、成交，依照《中华人民共和国政府采购法》等国家有关规定追究相应责任。</w:t>
      </w:r>
    </w:p>
    <w:p w14:paraId="7A5E7C04">
      <w:pPr>
        <w:spacing w:line="360" w:lineRule="auto"/>
        <w:ind w:firstLine="321"/>
        <w:jc w:val="center"/>
        <w:outlineLvl w:val="9"/>
        <w:rPr>
          <w:rFonts w:hint="eastAsia" w:ascii="宋体" w:hAnsi="宋体" w:cs="宋体"/>
          <w:b/>
          <w:color w:val="auto"/>
          <w:sz w:val="32"/>
          <w:szCs w:val="32"/>
          <w:highlight w:val="none"/>
        </w:rPr>
      </w:pPr>
      <w:r>
        <w:rPr>
          <w:rFonts w:hint="eastAsia" w:ascii="宋体" w:hAnsi="宋体" w:cs="宋体"/>
          <w:b/>
          <w:color w:val="auto"/>
          <w:sz w:val="32"/>
          <w:szCs w:val="32"/>
          <w:highlight w:val="none"/>
        </w:rPr>
        <w:t>中小企业划型标准规定</w:t>
      </w:r>
    </w:p>
    <w:p w14:paraId="144C8FB3">
      <w:pPr>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578B290">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各行业划型标准为：</w:t>
      </w:r>
    </w:p>
    <w:p w14:paraId="03B769BB">
      <w:pPr>
        <w:spacing w:line="360" w:lineRule="auto"/>
        <w:ind w:firstLine="720"/>
        <w:rPr>
          <w:rFonts w:hint="eastAsia" w:ascii="宋体" w:hAnsi="宋体" w:cs="宋体"/>
          <w:color w:val="auto"/>
          <w:sz w:val="24"/>
          <w:szCs w:val="21"/>
          <w:highlight w:val="none"/>
        </w:rPr>
      </w:pPr>
      <w:r>
        <w:rPr>
          <w:rFonts w:hint="eastAsia" w:ascii="宋体" w:hAnsi="宋体" w:cs="宋体"/>
          <w:color w:val="auto"/>
          <w:sz w:val="24"/>
          <w:szCs w:val="21"/>
          <w:highlight w:val="none"/>
        </w:rPr>
        <w:t>（一）农、林、牧、渔业。营业收入20000万元以下的为中小微型企业。其中，营业收入500万元及以上的为中型企业，营业收入50万元及以上的为小型企业，营业收入50万元以下的为微型企业。</w:t>
      </w:r>
    </w:p>
    <w:p w14:paraId="1B76CD46">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FB5B648">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51369B2">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740EFDF">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C772756">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DB7A17B">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98242E9">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3BAB654">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B20A1D1">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451BC1C">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0818ACE">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74BF0B2">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27D8807">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DDA52BB">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A0D9C04">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（十六）其他未列明行业。从业人员300人以下的为中小微型企业。其中，从业人员100人及以上的为中型企业；从业人员10人及以上的为小型企业；从业人员10人以下的为微型企业。</w:t>
      </w:r>
    </w:p>
    <w:p w14:paraId="197FCAEC">
      <w:pPr>
        <w:spacing w:line="360" w:lineRule="auto"/>
        <w:rPr>
          <w:rFonts w:hint="eastAsia" w:ascii="宋体" w:hAnsi="宋体" w:cs="宋体"/>
          <w:b/>
          <w:color w:val="auto"/>
          <w:sz w:val="32"/>
          <w:szCs w:val="32"/>
          <w:highlight w:val="none"/>
        </w:rPr>
      </w:pPr>
    </w:p>
    <w:p w14:paraId="55034784">
      <w:pPr>
        <w:jc w:val="center"/>
        <w:rPr>
          <w:rFonts w:hint="eastAsia" w:ascii="宋体" w:hAnsi="宋体" w:cs="宋体"/>
          <w:b/>
          <w:bCs/>
          <w:color w:val="auto"/>
          <w:sz w:val="32"/>
          <w:szCs w:val="32"/>
          <w:highlight w:val="none"/>
        </w:rPr>
        <w:sectPr>
          <w:headerReference r:id="rId6" w:type="default"/>
          <w:footerReference r:id="rId7" w:type="default"/>
          <w:footerReference r:id="rId8" w:type="even"/>
          <w:pgSz w:w="11906" w:h="16838"/>
          <w:pgMar w:top="1015" w:right="1196" w:bottom="868" w:left="1259" w:header="851" w:footer="907" w:gutter="0"/>
          <w:pgBorders>
            <w:top w:val="none" w:sz="0" w:space="0"/>
            <w:left w:val="none" w:sz="0" w:space="0"/>
            <w:bottom w:val="none" w:sz="0" w:space="0"/>
            <w:right w:val="none" w:sz="0" w:space="0"/>
          </w:pgBorders>
          <w:pgNumType w:fmt="decimal"/>
          <w:cols w:space="1701" w:num="1"/>
          <w:titlePg/>
          <w:docGrid w:linePitch="360" w:charSpace="0"/>
        </w:sectPr>
      </w:pPr>
    </w:p>
    <w:p w14:paraId="738F0158">
      <w:pPr>
        <w:spacing w:line="460" w:lineRule="exact"/>
        <w:jc w:val="center"/>
        <w:outlineLvl w:val="9"/>
        <w:rPr>
          <w:rFonts w:hint="eastAsia" w:ascii="宋体" w:hAnsi="宋体" w:cs="宋体"/>
          <w:b/>
          <w:color w:val="auto"/>
          <w:sz w:val="32"/>
          <w:szCs w:val="32"/>
          <w:highlight w:val="none"/>
        </w:rPr>
      </w:pPr>
      <w:bookmarkStart w:id="219" w:name="_Toc20404"/>
      <w:bookmarkStart w:id="220" w:name="_Toc19659"/>
      <w:r>
        <w:rPr>
          <w:rFonts w:hint="eastAsia" w:ascii="宋体" w:hAnsi="宋体" w:cs="宋体"/>
          <w:b/>
          <w:color w:val="auto"/>
          <w:sz w:val="32"/>
          <w:szCs w:val="32"/>
          <w:highlight w:val="none"/>
        </w:rPr>
        <w:t>残疾人福利性单位声明函</w:t>
      </w:r>
      <w:bookmarkEnd w:id="219"/>
      <w:bookmarkEnd w:id="220"/>
    </w:p>
    <w:p w14:paraId="6FFC7419">
      <w:pPr>
        <w:spacing w:line="588"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本单位郑重声明，根据《财政部 民政部 中国残疾人联合会关于促进残疾人就业政府采购政策的通知》（财库</w:t>
      </w:r>
      <w:r>
        <w:rPr>
          <w:rFonts w:hint="eastAsia" w:ascii="宋体" w:hAnsi="宋体" w:cs="宋体"/>
          <w:color w:val="auto"/>
          <w:sz w:val="24"/>
          <w:szCs w:val="21"/>
          <w:highlight w:val="none"/>
          <w:lang w:eastAsia="zh-CN"/>
        </w:rPr>
        <w:t>〔2017〕141号</w:t>
      </w:r>
      <w:r>
        <w:rPr>
          <w:rFonts w:hint="eastAsia" w:ascii="宋体" w:hAnsi="宋体" w:cs="宋体"/>
          <w:color w:val="auto"/>
          <w:sz w:val="24"/>
          <w:szCs w:val="21"/>
          <w:highlight w:val="none"/>
        </w:rPr>
        <w:t>）的规定，本单位为符合条件的残疾人福利性单位，且本单位参加______单位的采购文件编号为______的</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项目采购活动提供本单位制造的货物（由本单位承担工程/提供服务），或者提供其他残疾人福利性单位制造的货物（不包括使用非残疾人福利性单位注册商标的货物）。</w:t>
      </w:r>
    </w:p>
    <w:p w14:paraId="0DCB22E9">
      <w:pPr>
        <w:spacing w:line="588"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本单位对上述声明的真实性负责。如有虚假，将依法承担相应责任。</w:t>
      </w:r>
    </w:p>
    <w:p w14:paraId="04EE9834">
      <w:pPr>
        <w:spacing w:line="588"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（备注：成交供应商为残疾人福利单位的，此声明函将随成交结果同时公告，接受社会监督）</w:t>
      </w:r>
    </w:p>
    <w:p w14:paraId="7E9E6085">
      <w:pPr>
        <w:spacing w:line="588" w:lineRule="exact"/>
        <w:ind w:firstLine="624"/>
        <w:rPr>
          <w:rFonts w:hint="eastAsia" w:ascii="宋体" w:hAnsi="宋体" w:cs="宋体"/>
          <w:color w:val="auto"/>
          <w:spacing w:val="6"/>
          <w:sz w:val="30"/>
          <w:szCs w:val="30"/>
          <w:highlight w:val="none"/>
        </w:rPr>
      </w:pPr>
    </w:p>
    <w:p w14:paraId="0543526C">
      <w:pPr>
        <w:tabs>
          <w:tab w:val="left" w:pos="4860"/>
        </w:tabs>
        <w:spacing w:line="588" w:lineRule="exact"/>
        <w:ind w:right="1560" w:firstLine="624"/>
        <w:jc w:val="right"/>
        <w:rPr>
          <w:rFonts w:hint="eastAsia" w:ascii="宋体" w:hAnsi="宋体" w:cs="宋体"/>
          <w:color w:val="auto"/>
          <w:sz w:val="24"/>
          <w:szCs w:val="21"/>
          <w:highlight w:val="none"/>
        </w:rPr>
      </w:pPr>
      <w:r>
        <w:rPr>
          <w:rFonts w:hint="eastAsia" w:ascii="宋体" w:hAnsi="宋体" w:cs="宋体"/>
          <w:color w:val="auto"/>
          <w:spacing w:val="6"/>
          <w:sz w:val="30"/>
          <w:szCs w:val="30"/>
          <w:highlight w:val="none"/>
        </w:rPr>
        <w:t xml:space="preserve">             </w:t>
      </w:r>
      <w:r>
        <w:rPr>
          <w:rFonts w:hint="eastAsia" w:ascii="宋体" w:hAnsi="宋体" w:cs="宋体"/>
          <w:color w:val="auto"/>
          <w:sz w:val="24"/>
          <w:szCs w:val="21"/>
          <w:highlight w:val="none"/>
        </w:rPr>
        <w:t xml:space="preserve">         供应商全称（加盖CA电子公章）：</w:t>
      </w:r>
    </w:p>
    <w:p w14:paraId="391E2765">
      <w:pPr>
        <w:spacing w:line="360" w:lineRule="auto"/>
        <w:jc w:val="right"/>
        <w:rPr>
          <w:rFonts w:ascii="宋体" w:hAnsi="宋体" w:cs="宋体"/>
          <w:color w:val="auto"/>
          <w:sz w:val="24"/>
          <w:szCs w:val="24"/>
          <w:highlight w:val="none"/>
        </w:rPr>
      </w:pPr>
      <w:r>
        <w:rPr>
          <w:rFonts w:hint="eastAsia" w:ascii="宋体" w:hAnsi="宋体" w:cs="宋体"/>
          <w:color w:val="auto"/>
          <w:sz w:val="24"/>
          <w:szCs w:val="21"/>
          <w:highlight w:val="none"/>
        </w:rPr>
        <w:t xml:space="preserve">                            </w:t>
      </w:r>
      <w:r>
        <w:rPr>
          <w:rFonts w:hint="eastAsia" w:ascii="宋体" w:hAnsi="宋体" w:cs="宋体"/>
          <w:color w:val="auto"/>
          <w:kern w:val="2"/>
          <w:sz w:val="24"/>
          <w:szCs w:val="28"/>
          <w:lang w:val="en-US" w:eastAsia="zh-CN"/>
        </w:rPr>
        <w:t>日期：  年  月  日</w:t>
      </w:r>
    </w:p>
    <w:p w14:paraId="7FE5E73A">
      <w:pPr>
        <w:tabs>
          <w:tab w:val="left" w:pos="4860"/>
        </w:tabs>
        <w:spacing w:line="588" w:lineRule="exact"/>
        <w:ind w:right="1560" w:firstLine="480"/>
        <w:jc w:val="right"/>
        <w:rPr>
          <w:rFonts w:ascii="宋体" w:hAnsi="宋体" w:cs="宋体"/>
          <w:color w:val="auto"/>
          <w:sz w:val="24"/>
          <w:szCs w:val="21"/>
          <w:highlight w:val="none"/>
        </w:rPr>
      </w:pPr>
    </w:p>
    <w:p w14:paraId="00144925">
      <w:pPr>
        <w:tabs>
          <w:tab w:val="left" w:pos="4860"/>
        </w:tabs>
        <w:spacing w:line="588" w:lineRule="exact"/>
        <w:ind w:right="1560" w:firstLine="480"/>
        <w:jc w:val="center"/>
        <w:rPr>
          <w:rFonts w:hint="eastAsia" w:ascii="宋体" w:hAnsi="宋体" w:cs="宋体"/>
          <w:color w:val="auto"/>
          <w:sz w:val="24"/>
          <w:szCs w:val="21"/>
          <w:highlight w:val="none"/>
        </w:rPr>
      </w:pPr>
    </w:p>
    <w:p w14:paraId="046C790D">
      <w:pPr>
        <w:shd w:val="clear" w:color="auto" w:fill="FFFFFF"/>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享受政府采购支持政策的残疾人福利性单位应当同时满足以下条件：</w:t>
      </w:r>
    </w:p>
    <w:p w14:paraId="2B6EF153">
      <w:pPr>
        <w:shd w:val="clear" w:color="auto" w:fill="FFFFFF"/>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（一）安置的残疾人占本单位在职职工人数的比例不低于25%（含25%），并且安置的残疾人人数不少于10人（含10人）；</w:t>
      </w:r>
    </w:p>
    <w:p w14:paraId="123C2490">
      <w:pPr>
        <w:shd w:val="clear" w:color="auto" w:fill="FFFFFF"/>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（二）依法与安置的每位残疾人签订了一年以上（含一年）的劳动合同或服务协议；</w:t>
      </w:r>
    </w:p>
    <w:p w14:paraId="14B895F3">
      <w:pPr>
        <w:shd w:val="clear" w:color="auto" w:fill="FFFFFF"/>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（三）为安置的每位残疾人按月足额缴纳了基本养老保险、基本医疗保险、失业保险、工伤保险和生育保险等社会保险费；</w:t>
      </w:r>
    </w:p>
    <w:p w14:paraId="64830BD2">
      <w:pPr>
        <w:shd w:val="clear" w:color="auto" w:fill="FFFFFF"/>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（四）通过银行等金融机构向安置的每位残疾人，按月支付了不低于单位所在区县适用的经省级人民政府批准的月最低工资标准的工资；</w:t>
      </w:r>
    </w:p>
    <w:p w14:paraId="7CCFDAD7">
      <w:pPr>
        <w:shd w:val="clear" w:color="auto" w:fill="FFFFFF"/>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（五）提供本单位制造的货物、承担的工程或者服务（以下简称产品），或者提供其他残疾人福利性单位制造的货物（不包括使用非残疾人福利性单位注册商标的货物）。</w:t>
      </w:r>
    </w:p>
    <w:p w14:paraId="1C07C7C5">
      <w:pPr>
        <w:shd w:val="clear" w:color="auto" w:fill="FFFFFF"/>
        <w:spacing w:line="360" w:lineRule="auto"/>
        <w:ind w:firstLine="480"/>
        <w:jc w:val="left"/>
        <w:rPr>
          <w:rFonts w:hint="eastAsia" w:ascii="宋体" w:hAnsi="宋体" w:cs="宋体"/>
          <w:b/>
          <w:bCs/>
          <w:color w:val="auto"/>
          <w:szCs w:val="21"/>
          <w:highlight w:val="none"/>
        </w:rPr>
      </w:pPr>
      <w:r>
        <w:rPr>
          <w:rFonts w:hint="eastAsia" w:ascii="宋体" w:hAnsi="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b/>
          <w:bCs/>
          <w:color w:val="auto"/>
          <w:szCs w:val="21"/>
          <w:highlight w:val="none"/>
        </w:rPr>
        <w:t xml:space="preserve"> </w:t>
      </w:r>
    </w:p>
    <w:p w14:paraId="7A77242A">
      <w:pP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br w:type="page"/>
      </w:r>
    </w:p>
    <w:p w14:paraId="6BFED1B9">
      <w:pPr>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监狱企业证明函</w:t>
      </w:r>
    </w:p>
    <w:p w14:paraId="067DAE62">
      <w:pPr>
        <w:widowControl/>
        <w:spacing w:before="145" w:after="145" w:line="360" w:lineRule="auto"/>
        <w:ind w:firstLine="645"/>
        <w:jc w:val="left"/>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根据《财政部 司法部关于政府采购支持监狱企业发展有关问题的通知》（财库</w:t>
      </w:r>
      <w:r>
        <w:rPr>
          <w:rFonts w:hint="eastAsia" w:ascii="宋体" w:hAnsi="宋体" w:cs="宋体"/>
          <w:color w:val="auto"/>
          <w:sz w:val="24"/>
          <w:szCs w:val="24"/>
          <w:highlight w:val="none"/>
          <w:lang w:eastAsia="zh-CN" w:bidi="ar"/>
        </w:rPr>
        <w:t>〔2014〕68号</w:t>
      </w:r>
      <w:r>
        <w:rPr>
          <w:rFonts w:hint="eastAsia" w:ascii="宋体" w:hAnsi="宋体" w:cs="宋体"/>
          <w:color w:val="auto"/>
          <w:sz w:val="24"/>
          <w:szCs w:val="24"/>
          <w:highlight w:val="none"/>
          <w:lang w:bidi="ar"/>
        </w:rPr>
        <w:t>）的规定，</w:t>
      </w:r>
      <w:r>
        <w:rPr>
          <w:rFonts w:hint="eastAsia" w:ascii="宋体" w:hAnsi="宋体" w:cs="宋体"/>
          <w:color w:val="auto"/>
          <w:sz w:val="24"/>
          <w:szCs w:val="24"/>
          <w:highlight w:val="none"/>
          <w:u w:val="single"/>
          <w:lang w:bidi="ar"/>
        </w:rPr>
        <w:t xml:space="preserve">          （填写供应商法定全称）</w:t>
      </w:r>
      <w:r>
        <w:rPr>
          <w:rFonts w:hint="eastAsia" w:ascii="宋体" w:hAnsi="宋体" w:cs="宋体"/>
          <w:color w:val="auto"/>
          <w:sz w:val="24"/>
          <w:szCs w:val="24"/>
          <w:highlight w:val="none"/>
          <w:lang w:bidi="ar"/>
        </w:rPr>
        <w:t>为监狱企业。</w:t>
      </w:r>
    </w:p>
    <w:p w14:paraId="10AC272A">
      <w:pPr>
        <w:widowControl/>
        <w:spacing w:before="145" w:after="145" w:line="360" w:lineRule="auto"/>
        <w:ind w:firstLine="645"/>
        <w:jc w:val="left"/>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特此声明。</w:t>
      </w:r>
    </w:p>
    <w:p w14:paraId="0A3E04AC">
      <w:pPr>
        <w:widowControl/>
        <w:spacing w:before="145" w:after="145" w:line="360" w:lineRule="auto"/>
        <w:ind w:firstLine="1440"/>
        <w:jc w:val="left"/>
        <w:rPr>
          <w:rFonts w:hint="eastAsia" w:ascii="宋体" w:hAnsi="宋体" w:cs="宋体"/>
          <w:color w:val="auto"/>
          <w:sz w:val="24"/>
          <w:szCs w:val="24"/>
          <w:highlight w:val="none"/>
        </w:rPr>
      </w:pPr>
    </w:p>
    <w:p w14:paraId="02FE8547">
      <w:pPr>
        <w:widowControl/>
        <w:spacing w:before="145" w:after="145" w:line="360" w:lineRule="auto"/>
        <w:ind w:firstLine="1440"/>
        <w:jc w:val="left"/>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省级以上监狱管理局、戒毒管理局（含新疆生产建设兵团）（盖章）：</w:t>
      </w:r>
    </w:p>
    <w:p w14:paraId="7F3B3C25">
      <w:pPr>
        <w:spacing w:line="360" w:lineRule="auto"/>
        <w:jc w:val="righ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                                   </w:t>
      </w:r>
      <w:r>
        <w:rPr>
          <w:rFonts w:hint="eastAsia" w:ascii="宋体" w:hAnsi="宋体" w:cs="宋体"/>
          <w:color w:val="auto"/>
          <w:kern w:val="2"/>
          <w:sz w:val="24"/>
          <w:szCs w:val="28"/>
          <w:lang w:val="en-US" w:eastAsia="zh-CN"/>
        </w:rPr>
        <w:t>日期：  年  月  日</w:t>
      </w:r>
    </w:p>
    <w:p w14:paraId="1E39601A">
      <w:pPr>
        <w:widowControl/>
        <w:tabs>
          <w:tab w:val="left" w:pos="1050"/>
        </w:tabs>
        <w:spacing w:before="145" w:after="145" w:line="360" w:lineRule="auto"/>
        <w:ind w:left="845" w:firstLine="630"/>
        <w:jc w:val="center"/>
        <w:outlineLvl w:val="9"/>
        <w:rPr>
          <w:rFonts w:hint="eastAsia" w:ascii="宋体" w:hAnsi="宋体" w:cs="宋体"/>
          <w:color w:val="auto"/>
          <w:sz w:val="24"/>
          <w:szCs w:val="24"/>
          <w:highlight w:val="none"/>
        </w:rPr>
      </w:pPr>
    </w:p>
    <w:p w14:paraId="1BA01842">
      <w:pPr>
        <w:rPr>
          <w:rFonts w:hint="eastAsia" w:ascii="宋体" w:hAnsi="宋体" w:cs="宋体"/>
          <w:b/>
          <w:bCs/>
          <w:color w:val="auto"/>
          <w:sz w:val="24"/>
          <w:szCs w:val="24"/>
          <w:highlight w:val="none"/>
        </w:rPr>
      </w:pPr>
    </w:p>
    <w:p w14:paraId="24DF40A2">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69643F25">
      <w:pPr>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拟派项目负责人无在建工程承诺书</w:t>
      </w:r>
    </w:p>
    <w:p w14:paraId="1B5B08FF">
      <w:pPr>
        <w:spacing w:line="360" w:lineRule="exact"/>
        <w:jc w:val="center"/>
        <w:rPr>
          <w:rFonts w:hint="eastAsia" w:ascii="宋体" w:hAnsi="宋体" w:cs="宋体"/>
          <w:b/>
          <w:color w:val="auto"/>
          <w:sz w:val="32"/>
          <w:szCs w:val="24"/>
          <w:highlight w:val="none"/>
        </w:rPr>
      </w:pPr>
    </w:p>
    <w:p w14:paraId="6C0774EF">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u w:val="single"/>
          <w:lang w:eastAsia="zh-CN"/>
        </w:rPr>
        <w:t>江苏省南通监狱</w:t>
      </w:r>
      <w:r>
        <w:rPr>
          <w:rFonts w:hint="eastAsia" w:ascii="宋体" w:hAnsi="宋体" w:cs="宋体"/>
          <w:color w:val="auto"/>
          <w:spacing w:val="8"/>
          <w:sz w:val="24"/>
          <w:szCs w:val="24"/>
          <w:highlight w:val="none"/>
        </w:rPr>
        <w:t>：</w:t>
      </w:r>
    </w:p>
    <w:p w14:paraId="02D0402C">
      <w:pPr>
        <w:spacing w:line="360" w:lineRule="auto"/>
        <w:ind w:firstLine="482"/>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我方参加你方的</w:t>
      </w:r>
      <w:r>
        <w:rPr>
          <w:rFonts w:hint="eastAsia" w:ascii="宋体" w:hAnsi="宋体" w:cs="宋体"/>
          <w:color w:val="auto"/>
          <w:spacing w:val="8"/>
          <w:sz w:val="24"/>
          <w:szCs w:val="24"/>
          <w:highlight w:val="none"/>
          <w:u w:val="single"/>
        </w:rPr>
        <w:t xml:space="preserve">                 </w:t>
      </w:r>
      <w:r>
        <w:rPr>
          <w:rFonts w:hint="eastAsia" w:ascii="宋体" w:hAnsi="宋体" w:cs="宋体"/>
          <w:color w:val="auto"/>
          <w:spacing w:val="8"/>
          <w:sz w:val="24"/>
          <w:szCs w:val="24"/>
          <w:highlight w:val="none"/>
        </w:rPr>
        <w:t>工程（以下简称“本工程”）施工</w:t>
      </w:r>
      <w:r>
        <w:rPr>
          <w:rFonts w:hint="eastAsia" w:ascii="宋体" w:hAnsi="宋体" w:cs="宋体"/>
          <w:color w:val="auto"/>
          <w:spacing w:val="8"/>
          <w:sz w:val="24"/>
          <w:szCs w:val="24"/>
          <w:highlight w:val="none"/>
          <w:lang w:val="en-US" w:eastAsia="zh-CN"/>
        </w:rPr>
        <w:t>响应</w:t>
      </w:r>
      <w:r>
        <w:rPr>
          <w:rFonts w:hint="eastAsia" w:ascii="宋体" w:hAnsi="宋体" w:cs="宋体"/>
          <w:color w:val="auto"/>
          <w:spacing w:val="8"/>
          <w:sz w:val="24"/>
          <w:szCs w:val="24"/>
          <w:highlight w:val="none"/>
        </w:rPr>
        <w:t>的申请，拟派项目负责人为</w:t>
      </w:r>
      <w:r>
        <w:rPr>
          <w:rFonts w:hint="eastAsia" w:ascii="宋体" w:hAnsi="宋体" w:cs="宋体"/>
          <w:color w:val="auto"/>
          <w:spacing w:val="8"/>
          <w:sz w:val="24"/>
          <w:szCs w:val="24"/>
          <w:highlight w:val="none"/>
          <w:u w:val="single"/>
        </w:rPr>
        <w:t xml:space="preserve">              </w:t>
      </w:r>
      <w:r>
        <w:rPr>
          <w:rFonts w:hint="eastAsia" w:ascii="宋体" w:hAnsi="宋体" w:cs="宋体"/>
          <w:color w:val="auto"/>
          <w:spacing w:val="8"/>
          <w:sz w:val="24"/>
          <w:szCs w:val="24"/>
          <w:highlight w:val="none"/>
        </w:rPr>
        <w:t>。现我方向你方</w:t>
      </w:r>
      <w:r>
        <w:rPr>
          <w:rFonts w:hint="eastAsia" w:ascii="宋体" w:hAnsi="宋体" w:cs="宋体"/>
          <w:color w:val="auto"/>
          <w:spacing w:val="8"/>
          <w:sz w:val="24"/>
          <w:szCs w:val="24"/>
          <w:highlight w:val="none"/>
          <w:lang w:eastAsia="zh-CN"/>
        </w:rPr>
        <w:t>郑重</w:t>
      </w:r>
      <w:r>
        <w:rPr>
          <w:rFonts w:hint="eastAsia" w:ascii="宋体" w:hAnsi="宋体" w:cs="宋体"/>
          <w:color w:val="auto"/>
          <w:spacing w:val="8"/>
          <w:sz w:val="24"/>
          <w:szCs w:val="24"/>
          <w:highlight w:val="none"/>
        </w:rPr>
        <w:t>承诺：</w:t>
      </w:r>
    </w:p>
    <w:p w14:paraId="791A39BF">
      <w:pPr>
        <w:spacing w:line="360" w:lineRule="auto"/>
        <w:ind w:firstLine="482"/>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拟派项目负责人 </w:t>
      </w:r>
      <w:r>
        <w:rPr>
          <w:rFonts w:hint="eastAsia" w:ascii="宋体" w:hAnsi="宋体" w:cs="宋体"/>
          <w:color w:val="auto"/>
          <w:spacing w:val="8"/>
          <w:sz w:val="24"/>
          <w:szCs w:val="24"/>
          <w:highlight w:val="none"/>
          <w:u w:val="single"/>
        </w:rPr>
        <w:t xml:space="preserve">                 </w:t>
      </w:r>
      <w:r>
        <w:rPr>
          <w:rFonts w:hint="eastAsia" w:ascii="宋体" w:hAnsi="宋体" w:cs="宋体"/>
          <w:color w:val="auto"/>
          <w:spacing w:val="8"/>
          <w:sz w:val="24"/>
          <w:szCs w:val="24"/>
          <w:highlight w:val="none"/>
        </w:rPr>
        <w:t>无在建工程</w:t>
      </w:r>
      <w:r>
        <w:rPr>
          <w:rFonts w:hint="eastAsia" w:ascii="宋体" w:hAnsi="宋体" w:cs="宋体"/>
          <w:color w:val="auto"/>
          <w:spacing w:val="8"/>
          <w:sz w:val="24"/>
          <w:szCs w:val="24"/>
          <w:highlight w:val="none"/>
          <w:lang w:eastAsia="zh-CN"/>
        </w:rPr>
        <w:t>。</w:t>
      </w:r>
      <w:r>
        <w:rPr>
          <w:rFonts w:hint="eastAsia" w:ascii="宋体" w:hAnsi="宋体" w:cs="宋体"/>
          <w:color w:val="auto"/>
          <w:spacing w:val="8"/>
          <w:sz w:val="24"/>
          <w:szCs w:val="24"/>
          <w:highlight w:val="none"/>
        </w:rPr>
        <w:t>如果我方经本工程</w:t>
      </w:r>
      <w:r>
        <w:rPr>
          <w:rFonts w:hint="eastAsia" w:ascii="宋体" w:hAnsi="宋体" w:cs="宋体"/>
          <w:color w:val="auto"/>
          <w:spacing w:val="8"/>
          <w:sz w:val="24"/>
          <w:szCs w:val="24"/>
          <w:highlight w:val="none"/>
          <w:lang w:val="en-US" w:eastAsia="zh-CN"/>
        </w:rPr>
        <w:t>磋商小组</w:t>
      </w:r>
      <w:r>
        <w:rPr>
          <w:rFonts w:hint="eastAsia" w:ascii="宋体" w:hAnsi="宋体" w:cs="宋体"/>
          <w:color w:val="auto"/>
          <w:spacing w:val="8"/>
          <w:sz w:val="24"/>
          <w:szCs w:val="24"/>
          <w:highlight w:val="none"/>
        </w:rPr>
        <w:t>评定为第一成交候选人，在</w:t>
      </w:r>
      <w:r>
        <w:rPr>
          <w:rFonts w:hint="eastAsia" w:ascii="宋体" w:hAnsi="宋体" w:cs="宋体"/>
          <w:color w:val="auto"/>
          <w:spacing w:val="8"/>
          <w:sz w:val="24"/>
          <w:szCs w:val="24"/>
          <w:highlight w:val="none"/>
          <w:lang w:val="en-US" w:eastAsia="zh-CN"/>
        </w:rPr>
        <w:t>结果公告发布后</w:t>
      </w:r>
      <w:r>
        <w:rPr>
          <w:rFonts w:hint="eastAsia" w:ascii="宋体" w:hAnsi="宋体" w:cs="宋体"/>
          <w:color w:val="auto"/>
          <w:spacing w:val="8"/>
          <w:sz w:val="24"/>
          <w:szCs w:val="24"/>
          <w:highlight w:val="none"/>
        </w:rPr>
        <w:t>被</w:t>
      </w:r>
      <w:r>
        <w:rPr>
          <w:rFonts w:hint="eastAsia" w:ascii="宋体" w:hAnsi="宋体" w:cs="宋体"/>
          <w:color w:val="auto"/>
          <w:spacing w:val="8"/>
          <w:sz w:val="24"/>
          <w:szCs w:val="24"/>
          <w:highlight w:val="none"/>
          <w:lang w:val="en-US" w:eastAsia="zh-CN"/>
        </w:rPr>
        <w:t>其他供应商质疑或投诉，</w:t>
      </w:r>
      <w:r>
        <w:rPr>
          <w:rFonts w:hint="eastAsia" w:ascii="宋体" w:hAnsi="宋体" w:cs="宋体"/>
          <w:color w:val="auto"/>
          <w:spacing w:val="8"/>
          <w:sz w:val="24"/>
          <w:szCs w:val="24"/>
          <w:highlight w:val="none"/>
        </w:rPr>
        <w:t>并经核实确</w:t>
      </w:r>
      <w:r>
        <w:rPr>
          <w:rFonts w:hint="eastAsia" w:ascii="宋体" w:hAnsi="宋体" w:cs="宋体"/>
          <w:color w:val="auto"/>
          <w:spacing w:val="8"/>
          <w:sz w:val="24"/>
          <w:szCs w:val="24"/>
          <w:highlight w:val="none"/>
          <w:lang w:val="en-US" w:eastAsia="zh-CN"/>
        </w:rPr>
        <w:t>定我方</w:t>
      </w:r>
      <w:r>
        <w:rPr>
          <w:rFonts w:hint="eastAsia" w:ascii="宋体" w:hAnsi="宋体" w:cs="宋体"/>
          <w:color w:val="auto"/>
          <w:spacing w:val="8"/>
          <w:sz w:val="24"/>
          <w:szCs w:val="24"/>
          <w:highlight w:val="none"/>
        </w:rPr>
        <w:t>拟派项目负责人有在建工程</w:t>
      </w:r>
      <w:r>
        <w:rPr>
          <w:rFonts w:hint="eastAsia" w:ascii="宋体" w:hAnsi="宋体" w:cs="宋体"/>
          <w:color w:val="auto"/>
          <w:spacing w:val="8"/>
          <w:sz w:val="24"/>
          <w:szCs w:val="24"/>
          <w:highlight w:val="none"/>
          <w:lang w:eastAsia="zh-CN"/>
        </w:rPr>
        <w:t>的</w:t>
      </w:r>
      <w:r>
        <w:rPr>
          <w:rFonts w:hint="eastAsia" w:ascii="宋体" w:hAnsi="宋体" w:cs="宋体"/>
          <w:color w:val="auto"/>
          <w:spacing w:val="8"/>
          <w:sz w:val="24"/>
          <w:szCs w:val="24"/>
          <w:highlight w:val="none"/>
        </w:rPr>
        <w:t>，</w:t>
      </w:r>
      <w:r>
        <w:rPr>
          <w:rFonts w:hint="eastAsia" w:ascii="宋体" w:hAnsi="宋体" w:cs="宋体"/>
          <w:color w:val="auto"/>
          <w:spacing w:val="8"/>
          <w:sz w:val="24"/>
          <w:szCs w:val="24"/>
          <w:highlight w:val="none"/>
          <w:lang w:val="en-US" w:eastAsia="zh-CN"/>
        </w:rPr>
        <w:t>采购人有权</w:t>
      </w:r>
      <w:r>
        <w:rPr>
          <w:rFonts w:hint="eastAsia" w:ascii="宋体" w:hAnsi="宋体" w:cs="宋体"/>
          <w:color w:val="auto"/>
          <w:spacing w:val="8"/>
          <w:sz w:val="24"/>
          <w:szCs w:val="24"/>
          <w:highlight w:val="none"/>
        </w:rPr>
        <w:t>取消我方第一成交候选人资格。</w:t>
      </w:r>
    </w:p>
    <w:p w14:paraId="4F4A2670">
      <w:pPr>
        <w:spacing w:line="360" w:lineRule="auto"/>
        <w:ind w:right="-512" w:firstLine="3720"/>
        <w:rPr>
          <w:rFonts w:hint="eastAsia" w:ascii="宋体" w:hAnsi="宋体" w:cs="宋体"/>
          <w:color w:val="auto"/>
          <w:sz w:val="24"/>
          <w:szCs w:val="24"/>
          <w:highlight w:val="none"/>
        </w:rPr>
      </w:pPr>
    </w:p>
    <w:p w14:paraId="0EB88073">
      <w:pPr>
        <w:spacing w:line="360" w:lineRule="auto"/>
        <w:ind w:right="-512" w:firstLine="3720"/>
        <w:rPr>
          <w:rFonts w:hint="eastAsia" w:ascii="宋体" w:hAnsi="宋体" w:cs="宋体"/>
          <w:color w:val="auto"/>
          <w:sz w:val="24"/>
          <w:szCs w:val="24"/>
          <w:highlight w:val="none"/>
        </w:rPr>
      </w:pPr>
    </w:p>
    <w:p w14:paraId="4C62D2C3">
      <w:pPr>
        <w:spacing w:line="360" w:lineRule="auto"/>
        <w:ind w:right="-512" w:firstLine="3720"/>
        <w:rPr>
          <w:rFonts w:hint="eastAsia" w:ascii="宋体" w:hAnsi="宋体" w:cs="宋体"/>
          <w:color w:val="auto"/>
          <w:sz w:val="24"/>
          <w:szCs w:val="24"/>
          <w:highlight w:val="none"/>
        </w:rPr>
      </w:pPr>
    </w:p>
    <w:p w14:paraId="661A891A">
      <w:pPr>
        <w:spacing w:line="360" w:lineRule="auto"/>
        <w:ind w:right="-512" w:firstLine="3720"/>
        <w:rPr>
          <w:rFonts w:hint="eastAsia" w:ascii="宋体" w:hAnsi="宋体" w:cs="宋体"/>
          <w:color w:val="auto"/>
          <w:sz w:val="24"/>
          <w:szCs w:val="24"/>
          <w:highlight w:val="none"/>
        </w:rPr>
      </w:pPr>
    </w:p>
    <w:p w14:paraId="21747CC1">
      <w:pPr>
        <w:spacing w:line="360" w:lineRule="auto"/>
        <w:ind w:right="-512" w:firstLine="3720"/>
        <w:rPr>
          <w:rFonts w:hint="eastAsia" w:ascii="宋体" w:hAnsi="宋体" w:cs="宋体"/>
          <w:color w:val="auto"/>
          <w:sz w:val="24"/>
          <w:szCs w:val="24"/>
          <w:highlight w:val="none"/>
        </w:rPr>
      </w:pPr>
    </w:p>
    <w:p w14:paraId="00BC9B4E">
      <w:pPr>
        <w:spacing w:line="360" w:lineRule="auto"/>
        <w:ind w:firstLine="480"/>
        <w:jc w:val="right"/>
        <w:rPr>
          <w:rFonts w:hint="eastAsia" w:ascii="宋体" w:hAnsi="宋体" w:cs="宋体"/>
          <w:color w:val="auto"/>
          <w:sz w:val="24"/>
          <w:szCs w:val="24"/>
        </w:rPr>
      </w:pP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rPr>
        <w:t>供应商全称（加盖CA电子公章）：</w:t>
      </w:r>
    </w:p>
    <w:p w14:paraId="43E42F47">
      <w:pPr>
        <w:spacing w:line="360" w:lineRule="auto"/>
        <w:ind w:firstLine="482"/>
        <w:jc w:val="right"/>
        <w:rPr>
          <w:rFonts w:hint="eastAsia" w:ascii="宋体" w:hAnsi="宋体" w:cs="宋体"/>
          <w:color w:val="auto"/>
          <w:sz w:val="24"/>
        </w:rPr>
      </w:pPr>
      <w:r>
        <w:rPr>
          <w:rFonts w:hint="eastAsia" w:ascii="宋体" w:hAnsi="宋体" w:cs="宋体"/>
          <w:color w:val="auto"/>
          <w:sz w:val="24"/>
        </w:rPr>
        <w:t>法定代表人（签字或盖电子章）：</w:t>
      </w:r>
    </w:p>
    <w:p w14:paraId="280A7D17">
      <w:pPr>
        <w:spacing w:line="360" w:lineRule="auto"/>
        <w:jc w:val="right"/>
        <w:rPr>
          <w:rFonts w:ascii="宋体" w:hAnsi="宋体" w:cs="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s="宋体"/>
          <w:color w:val="auto"/>
          <w:kern w:val="2"/>
          <w:sz w:val="24"/>
          <w:szCs w:val="28"/>
          <w:lang w:val="en-US" w:eastAsia="zh-CN"/>
        </w:rPr>
        <w:t>日期：  年  月  日</w:t>
      </w:r>
    </w:p>
    <w:p w14:paraId="2A6F19B2">
      <w:pPr>
        <w:spacing w:line="360" w:lineRule="auto"/>
        <w:jc w:val="center"/>
        <w:rPr>
          <w:rFonts w:hint="eastAsia" w:ascii="宋体" w:hAnsi="宋体"/>
          <w:color w:val="auto"/>
          <w:sz w:val="24"/>
          <w:szCs w:val="24"/>
          <w:highlight w:val="none"/>
        </w:rPr>
      </w:pPr>
    </w:p>
    <w:p w14:paraId="39C3D189">
      <w:pPr>
        <w:spacing w:line="360" w:lineRule="auto"/>
        <w:jc w:val="center"/>
        <w:rPr>
          <w:rFonts w:ascii="宋体" w:hAnsi="宋体" w:cs="宋体"/>
          <w:color w:val="auto"/>
          <w:sz w:val="24"/>
          <w:szCs w:val="24"/>
          <w:highlight w:val="none"/>
        </w:rPr>
      </w:pPr>
    </w:p>
    <w:p w14:paraId="4ECBEE00">
      <w:pPr>
        <w:spacing w:line="360" w:lineRule="auto"/>
        <w:jc w:val="center"/>
        <w:rPr>
          <w:rFonts w:ascii="宋体" w:hAnsi="宋体" w:cs="宋体"/>
          <w:color w:val="auto"/>
          <w:sz w:val="24"/>
          <w:szCs w:val="24"/>
          <w:highlight w:val="none"/>
        </w:rPr>
      </w:pPr>
    </w:p>
    <w:p w14:paraId="4D7F2AE1">
      <w:pPr>
        <w:spacing w:line="360" w:lineRule="auto"/>
        <w:jc w:val="center"/>
        <w:rPr>
          <w:rFonts w:ascii="宋体" w:hAnsi="宋体" w:cs="宋体"/>
          <w:color w:val="auto"/>
          <w:sz w:val="24"/>
          <w:szCs w:val="24"/>
          <w:highlight w:val="none"/>
        </w:rPr>
      </w:pPr>
    </w:p>
    <w:p w14:paraId="3E9907C0">
      <w:pPr>
        <w:spacing w:line="360" w:lineRule="auto"/>
        <w:jc w:val="center"/>
        <w:rPr>
          <w:rFonts w:ascii="宋体" w:hAnsi="宋体" w:cs="宋体"/>
          <w:color w:val="auto"/>
          <w:sz w:val="24"/>
          <w:szCs w:val="24"/>
          <w:highlight w:val="none"/>
        </w:rPr>
      </w:pPr>
    </w:p>
    <w:p w14:paraId="1D03D7C7">
      <w:pPr>
        <w:spacing w:line="360" w:lineRule="auto"/>
        <w:jc w:val="center"/>
        <w:rPr>
          <w:rFonts w:ascii="宋体" w:hAnsi="宋体" w:cs="宋体"/>
          <w:color w:val="auto"/>
          <w:sz w:val="24"/>
          <w:szCs w:val="24"/>
          <w:highlight w:val="none"/>
        </w:rPr>
      </w:pPr>
    </w:p>
    <w:p w14:paraId="3C83EC31">
      <w:pPr>
        <w:spacing w:line="360" w:lineRule="auto"/>
        <w:jc w:val="center"/>
        <w:rPr>
          <w:rFonts w:ascii="宋体" w:hAnsi="宋体" w:cs="宋体"/>
          <w:color w:val="auto"/>
          <w:sz w:val="24"/>
          <w:szCs w:val="24"/>
          <w:highlight w:val="none"/>
        </w:rPr>
      </w:pPr>
    </w:p>
    <w:p w14:paraId="32629263">
      <w:pPr>
        <w:spacing w:line="360" w:lineRule="auto"/>
        <w:jc w:val="center"/>
        <w:rPr>
          <w:rFonts w:ascii="宋体" w:hAnsi="宋体" w:cs="宋体"/>
          <w:color w:val="auto"/>
          <w:sz w:val="24"/>
          <w:szCs w:val="24"/>
          <w:highlight w:val="none"/>
        </w:rPr>
      </w:pPr>
    </w:p>
    <w:p w14:paraId="46929F8D">
      <w:pPr>
        <w:spacing w:line="360" w:lineRule="auto"/>
        <w:jc w:val="center"/>
        <w:rPr>
          <w:rFonts w:ascii="宋体" w:hAnsi="宋体" w:cs="宋体"/>
          <w:color w:val="auto"/>
          <w:sz w:val="24"/>
          <w:szCs w:val="24"/>
          <w:highlight w:val="none"/>
        </w:rPr>
      </w:pPr>
    </w:p>
    <w:p w14:paraId="0F2798FC">
      <w:pPr>
        <w:spacing w:line="360" w:lineRule="auto"/>
        <w:jc w:val="center"/>
        <w:rPr>
          <w:rFonts w:ascii="宋体" w:hAnsi="宋体" w:cs="宋体"/>
          <w:color w:val="auto"/>
          <w:sz w:val="24"/>
          <w:szCs w:val="24"/>
          <w:highlight w:val="none"/>
        </w:rPr>
      </w:pPr>
    </w:p>
    <w:p w14:paraId="28E9AB8D">
      <w:pPr>
        <w:rPr>
          <w:rFonts w:hint="eastAsia" w:ascii="宋体" w:hAnsi="宋体"/>
          <w:b/>
          <w:color w:val="auto"/>
          <w:sz w:val="30"/>
          <w:szCs w:val="30"/>
          <w:highlight w:val="none"/>
        </w:rPr>
      </w:pPr>
      <w:bookmarkStart w:id="221" w:name="_Toc23314"/>
      <w:bookmarkStart w:id="222" w:name="_Toc29999"/>
      <w:r>
        <w:rPr>
          <w:rFonts w:hint="eastAsia" w:ascii="宋体" w:hAnsi="宋体" w:cs="宋体"/>
          <w:b/>
          <w:color w:val="auto"/>
          <w:sz w:val="24"/>
          <w:szCs w:val="21"/>
          <w:highlight w:val="none"/>
        </w:rPr>
        <w:br w:type="page"/>
      </w:r>
      <w:bookmarkEnd w:id="221"/>
      <w:bookmarkEnd w:id="222"/>
    </w:p>
    <w:p w14:paraId="16C1A8BC">
      <w:pPr>
        <w:keepNext/>
        <w:keepLines/>
        <w:spacing w:before="260" w:after="260" w:line="416" w:lineRule="auto"/>
        <w:ind w:firstLine="4237"/>
        <w:jc w:val="both"/>
        <w:outlineLvl w:val="9"/>
        <w:rPr>
          <w:rFonts w:hint="eastAsia" w:ascii="宋体" w:hAnsi="宋体"/>
          <w:b/>
          <w:color w:val="auto"/>
          <w:sz w:val="30"/>
          <w:szCs w:val="30"/>
          <w:highlight w:val="none"/>
        </w:rPr>
      </w:pPr>
      <w:r>
        <w:rPr>
          <w:rFonts w:hint="eastAsia" w:ascii="宋体" w:hAnsi="宋体"/>
          <w:b/>
          <w:color w:val="auto"/>
          <w:sz w:val="30"/>
          <w:szCs w:val="30"/>
          <w:highlight w:val="none"/>
          <w:lang w:val="en-US" w:eastAsia="zh-CN"/>
        </w:rPr>
        <w:t>磋商响应</w:t>
      </w:r>
      <w:r>
        <w:rPr>
          <w:rFonts w:hint="eastAsia" w:ascii="宋体" w:hAnsi="宋体"/>
          <w:b/>
          <w:color w:val="auto"/>
          <w:sz w:val="30"/>
          <w:szCs w:val="30"/>
          <w:highlight w:val="none"/>
        </w:rPr>
        <w:t>函</w:t>
      </w:r>
    </w:p>
    <w:p w14:paraId="0AEEC61A">
      <w:pPr>
        <w:spacing w:line="420" w:lineRule="exact"/>
        <w:jc w:val="left"/>
        <w:rPr>
          <w:rFonts w:hint="eastAsia" w:ascii="宋体" w:hAnsi="宋体"/>
          <w:color w:val="auto"/>
          <w:sz w:val="24"/>
          <w:szCs w:val="21"/>
          <w:highlight w:val="none"/>
        </w:rPr>
      </w:pPr>
      <w:r>
        <w:rPr>
          <w:rFonts w:hint="eastAsia" w:ascii="宋体" w:hAnsi="宋体"/>
          <w:color w:val="auto"/>
          <w:sz w:val="24"/>
          <w:szCs w:val="21"/>
          <w:highlight w:val="none"/>
        </w:rPr>
        <w:t>致：</w:t>
      </w:r>
      <w:r>
        <w:rPr>
          <w:rFonts w:hint="eastAsia" w:ascii="宋体" w:hAnsi="宋体"/>
          <w:color w:val="auto"/>
          <w:sz w:val="24"/>
          <w:szCs w:val="21"/>
          <w:highlight w:val="none"/>
          <w:u w:val="single"/>
        </w:rPr>
        <w:t xml:space="preserve">         （采购人）</w:t>
      </w:r>
    </w:p>
    <w:p w14:paraId="33BB3A27">
      <w:pPr>
        <w:spacing w:line="480" w:lineRule="exact"/>
        <w:ind w:firstLine="482"/>
        <w:rPr>
          <w:rFonts w:ascii="宋体" w:hAnsi="宋体" w:cs="宋体"/>
          <w:color w:val="auto"/>
          <w:sz w:val="24"/>
        </w:rPr>
      </w:pPr>
      <w:r>
        <w:rPr>
          <w:rFonts w:hint="eastAsia" w:ascii="宋体" w:hAnsi="宋体" w:cs="宋体"/>
          <w:color w:val="auto"/>
          <w:sz w:val="24"/>
        </w:rPr>
        <w:t>依据贵单位</w:t>
      </w:r>
      <w:r>
        <w:rPr>
          <w:rFonts w:hint="eastAsia" w:ascii="宋体" w:hAnsi="宋体" w:cs="宋体"/>
          <w:color w:val="auto"/>
          <w:sz w:val="24"/>
          <w:u w:val="single"/>
        </w:rPr>
        <w:t xml:space="preserve">     </w:t>
      </w:r>
      <w:r>
        <w:rPr>
          <w:rFonts w:hint="eastAsia" w:ascii="宋体" w:hAnsi="宋体" w:cs="宋体"/>
          <w:color w:val="auto"/>
          <w:sz w:val="24"/>
        </w:rPr>
        <w:t>（采购项目名称）项目竞争性磋商采购的邀请，我方授权</w:t>
      </w:r>
      <w:r>
        <w:rPr>
          <w:rFonts w:hint="eastAsia" w:ascii="宋体" w:hAnsi="宋体" w:cs="宋体"/>
          <w:color w:val="auto"/>
          <w:sz w:val="24"/>
          <w:u w:val="single"/>
        </w:rPr>
        <w:t>（姓名）（职务）</w:t>
      </w:r>
      <w:r>
        <w:rPr>
          <w:rFonts w:hint="eastAsia" w:ascii="宋体" w:hAnsi="宋体" w:cs="宋体"/>
          <w:color w:val="auto"/>
          <w:sz w:val="24"/>
        </w:rPr>
        <w:t>为全权代表参加该项目的磋商响应工作，全权处理本次磋商响应的有关事宜。同时，我公司声明如下：</w:t>
      </w:r>
    </w:p>
    <w:p w14:paraId="34CE15F2">
      <w:pPr>
        <w:spacing w:line="480" w:lineRule="exact"/>
        <w:ind w:firstLine="482"/>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val="en-US" w:eastAsia="zh-CN"/>
        </w:rPr>
        <w:t>.</w:t>
      </w:r>
      <w:r>
        <w:rPr>
          <w:rFonts w:hint="eastAsia" w:ascii="宋体" w:hAnsi="宋体" w:cs="宋体"/>
          <w:color w:val="auto"/>
          <w:sz w:val="24"/>
        </w:rPr>
        <w:t>我方同意并接受本项目采购文件的各项要求，遵守采购文件中的各项规定，按采购文件的要求提供报价。</w:t>
      </w:r>
    </w:p>
    <w:p w14:paraId="520ED0E2">
      <w:pPr>
        <w:spacing w:line="480" w:lineRule="exact"/>
        <w:ind w:firstLine="482"/>
        <w:rPr>
          <w:rFonts w:hint="eastAsia" w:ascii="宋体" w:hAnsi="宋体" w:cs="宋体"/>
          <w:color w:val="auto"/>
          <w:sz w:val="24"/>
        </w:rPr>
      </w:pPr>
      <w:r>
        <w:rPr>
          <w:rFonts w:hint="eastAsia" w:ascii="宋体" w:hAnsi="宋体" w:cs="宋体"/>
          <w:color w:val="auto"/>
          <w:sz w:val="24"/>
        </w:rPr>
        <w:t>2.我们完全理解贵方不一定将合同授予最低报价的供应商。</w:t>
      </w:r>
    </w:p>
    <w:p w14:paraId="526A34A3">
      <w:pPr>
        <w:spacing w:line="480" w:lineRule="exact"/>
        <w:ind w:firstLine="482"/>
        <w:rPr>
          <w:rFonts w:hint="eastAsia" w:ascii="宋体" w:hAnsi="宋体" w:cs="宋体"/>
          <w:color w:val="auto"/>
          <w:sz w:val="24"/>
        </w:rPr>
      </w:pPr>
      <w:r>
        <w:rPr>
          <w:rFonts w:hint="eastAsia" w:ascii="宋体" w:hAnsi="宋体" w:cs="宋体"/>
          <w:color w:val="auto"/>
          <w:sz w:val="24"/>
        </w:rPr>
        <w:t>3.我们已详细审核全部磋商文件及其有效补充文件，我们知道必须放弃提出含糊不清或误解问题的权利。</w:t>
      </w:r>
    </w:p>
    <w:p w14:paraId="701A776D">
      <w:pPr>
        <w:spacing w:line="480" w:lineRule="exact"/>
        <w:ind w:firstLine="482"/>
        <w:rPr>
          <w:rFonts w:hint="eastAsia" w:ascii="宋体" w:hAnsi="宋体" w:cs="宋体"/>
          <w:color w:val="auto"/>
          <w:sz w:val="24"/>
        </w:rPr>
      </w:pPr>
      <w:r>
        <w:rPr>
          <w:rFonts w:hint="eastAsia" w:ascii="宋体" w:hAnsi="宋体" w:cs="宋体"/>
          <w:color w:val="auto"/>
          <w:sz w:val="24"/>
        </w:rPr>
        <w:t>4.我们同意从规定的开标日期起遵循本响应文件，并在规定的磋商有效期期满之前均具有约束力。</w:t>
      </w:r>
    </w:p>
    <w:p w14:paraId="60A1E838">
      <w:pPr>
        <w:spacing w:line="480" w:lineRule="exact"/>
        <w:ind w:firstLine="482"/>
        <w:rPr>
          <w:rFonts w:hint="eastAsia" w:ascii="宋体" w:hAnsi="宋体" w:cs="宋体"/>
          <w:color w:val="auto"/>
          <w:sz w:val="24"/>
        </w:rPr>
      </w:pPr>
      <w:r>
        <w:rPr>
          <w:rFonts w:hint="eastAsia" w:ascii="宋体" w:hAnsi="宋体" w:cs="宋体"/>
          <w:color w:val="auto"/>
          <w:sz w:val="24"/>
        </w:rPr>
        <w:t>5.同意向贵方提供贵方可能另外要求的与磋商有关的任何证据或资料，并保证我方已提供和将要提供的文件是真实的、准确的。</w:t>
      </w:r>
    </w:p>
    <w:p w14:paraId="7DA08B6B">
      <w:pPr>
        <w:spacing w:line="480" w:lineRule="exact"/>
        <w:ind w:firstLine="482"/>
        <w:rPr>
          <w:rFonts w:hint="eastAsia" w:ascii="宋体" w:hAnsi="宋体" w:cs="宋体"/>
          <w:color w:val="auto"/>
          <w:sz w:val="24"/>
        </w:rPr>
      </w:pPr>
      <w:r>
        <w:rPr>
          <w:rFonts w:hint="eastAsia" w:ascii="宋体" w:hAnsi="宋体" w:cs="宋体"/>
          <w:color w:val="auto"/>
          <w:sz w:val="24"/>
        </w:rPr>
        <w:t>6.一旦我方成交</w:t>
      </w:r>
      <w:r>
        <w:rPr>
          <w:rFonts w:hint="eastAsia" w:ascii="宋体" w:hAnsi="宋体" w:cs="宋体"/>
          <w:color w:val="auto"/>
          <w:sz w:val="24"/>
          <w:lang w:eastAsia="zh-CN"/>
        </w:rPr>
        <w:t>，</w:t>
      </w:r>
      <w:r>
        <w:rPr>
          <w:rFonts w:hint="eastAsia" w:ascii="宋体" w:hAnsi="宋体" w:cs="宋体"/>
          <w:color w:val="auto"/>
          <w:sz w:val="24"/>
        </w:rPr>
        <w:t>我方将根据磋商文件的规定，严格履行合同的责任和义务</w:t>
      </w:r>
      <w:r>
        <w:rPr>
          <w:rFonts w:hint="eastAsia" w:ascii="宋体" w:hAnsi="宋体" w:cs="宋体"/>
          <w:color w:val="auto"/>
          <w:sz w:val="24"/>
          <w:lang w:eastAsia="zh-CN"/>
        </w:rPr>
        <w:t>，</w:t>
      </w:r>
      <w:r>
        <w:rPr>
          <w:rFonts w:hint="eastAsia" w:ascii="宋体" w:hAnsi="宋体" w:cs="宋体"/>
          <w:color w:val="auto"/>
          <w:sz w:val="24"/>
        </w:rPr>
        <w:t>并保证在磋商文件规定的时</w:t>
      </w:r>
      <w:r>
        <w:rPr>
          <w:rFonts w:hint="eastAsia" w:ascii="宋体" w:hAnsi="宋体" w:cs="宋体"/>
          <w:color w:val="auto"/>
          <w:sz w:val="24"/>
          <w:lang w:eastAsia="zh-CN"/>
        </w:rPr>
        <w:t>间内</w:t>
      </w:r>
      <w:r>
        <w:rPr>
          <w:rFonts w:hint="eastAsia" w:ascii="宋体" w:hAnsi="宋体" w:cs="宋体"/>
          <w:color w:val="auto"/>
          <w:sz w:val="24"/>
        </w:rPr>
        <w:t>完成项目，交付买方验收、使用。</w:t>
      </w:r>
    </w:p>
    <w:p w14:paraId="1C249FAD">
      <w:pPr>
        <w:spacing w:line="480" w:lineRule="exact"/>
        <w:ind w:left="425"/>
        <w:jc w:val="left"/>
        <w:rPr>
          <w:rFonts w:hint="eastAsia" w:ascii="宋体" w:hAnsi="宋体"/>
          <w:color w:val="auto"/>
          <w:sz w:val="24"/>
        </w:rPr>
      </w:pPr>
      <w:r>
        <w:rPr>
          <w:rFonts w:hint="eastAsia" w:ascii="宋体" w:hAnsi="宋体" w:cs="宋体"/>
          <w:color w:val="auto"/>
          <w:sz w:val="24"/>
        </w:rPr>
        <w:t xml:space="preserve"> </w:t>
      </w:r>
      <w:r>
        <w:rPr>
          <w:rFonts w:ascii="宋体" w:hAnsi="宋体"/>
          <w:color w:val="auto"/>
          <w:sz w:val="24"/>
        </w:rPr>
        <w:t>7</w:t>
      </w:r>
      <w:r>
        <w:rPr>
          <w:rFonts w:hint="eastAsia" w:ascii="宋体" w:hAnsi="宋体"/>
          <w:color w:val="auto"/>
          <w:sz w:val="24"/>
        </w:rPr>
        <w:t>.与本磋商响应有关的正式通讯地址为：</w:t>
      </w:r>
    </w:p>
    <w:p w14:paraId="314FB26C">
      <w:pPr>
        <w:spacing w:line="480" w:lineRule="exact"/>
        <w:ind w:left="420" w:firstLine="480"/>
        <w:jc w:val="left"/>
        <w:rPr>
          <w:rFonts w:hint="eastAsia" w:ascii="宋体" w:hAnsi="宋体"/>
          <w:color w:val="auto"/>
          <w:sz w:val="24"/>
        </w:rPr>
      </w:pPr>
      <w:r>
        <w:rPr>
          <w:rFonts w:hint="eastAsia" w:ascii="宋体" w:hAnsi="宋体"/>
          <w:color w:val="auto"/>
          <w:sz w:val="24"/>
        </w:rPr>
        <w:t>地          址：</w:t>
      </w:r>
    </w:p>
    <w:p w14:paraId="1CC24D49">
      <w:pPr>
        <w:spacing w:line="480" w:lineRule="exact"/>
        <w:ind w:left="420" w:firstLine="480"/>
        <w:jc w:val="left"/>
        <w:rPr>
          <w:rFonts w:hint="eastAsia" w:ascii="宋体" w:hAnsi="宋体"/>
          <w:color w:val="auto"/>
          <w:sz w:val="24"/>
        </w:rPr>
      </w:pPr>
      <w:r>
        <w:rPr>
          <w:rFonts w:hint="eastAsia" w:ascii="宋体" w:hAnsi="宋体"/>
          <w:color w:val="auto"/>
          <w:sz w:val="24"/>
        </w:rPr>
        <w:t>邮          编：</w:t>
      </w:r>
    </w:p>
    <w:p w14:paraId="422AE66B">
      <w:pPr>
        <w:spacing w:line="480" w:lineRule="exact"/>
        <w:ind w:left="420" w:firstLine="480"/>
        <w:jc w:val="left"/>
        <w:rPr>
          <w:rFonts w:hint="eastAsia" w:ascii="宋体" w:hAnsi="宋体"/>
          <w:color w:val="auto"/>
          <w:sz w:val="24"/>
        </w:rPr>
      </w:pPr>
      <w:r>
        <w:rPr>
          <w:rFonts w:hint="eastAsia" w:ascii="宋体" w:hAnsi="宋体"/>
          <w:color w:val="auto"/>
          <w:sz w:val="24"/>
        </w:rPr>
        <w:t>电          话：</w:t>
      </w:r>
    </w:p>
    <w:p w14:paraId="2684B82C">
      <w:pPr>
        <w:spacing w:line="480" w:lineRule="exact"/>
        <w:ind w:left="420" w:firstLine="480"/>
        <w:jc w:val="left"/>
        <w:rPr>
          <w:rFonts w:hint="eastAsia" w:ascii="宋体" w:hAnsi="宋体"/>
          <w:color w:val="auto"/>
          <w:sz w:val="24"/>
        </w:rPr>
      </w:pPr>
      <w:r>
        <w:rPr>
          <w:rFonts w:hint="eastAsia" w:ascii="宋体" w:hAnsi="宋体"/>
          <w:color w:val="auto"/>
          <w:sz w:val="24"/>
        </w:rPr>
        <w:t>传          真：</w:t>
      </w:r>
    </w:p>
    <w:p w14:paraId="5F01B266">
      <w:pPr>
        <w:spacing w:line="480" w:lineRule="exact"/>
        <w:ind w:left="420" w:firstLine="480"/>
        <w:jc w:val="left"/>
        <w:rPr>
          <w:rFonts w:hint="eastAsia" w:ascii="宋体" w:hAnsi="宋体"/>
          <w:color w:val="auto"/>
          <w:sz w:val="24"/>
        </w:rPr>
      </w:pPr>
      <w:r>
        <w:rPr>
          <w:rFonts w:hint="eastAsia" w:ascii="宋体" w:hAnsi="宋体"/>
          <w:color w:val="auto"/>
          <w:sz w:val="24"/>
        </w:rPr>
        <w:t>供应商开户行：</w:t>
      </w:r>
    </w:p>
    <w:p w14:paraId="0AAD18CC">
      <w:pPr>
        <w:spacing w:line="480" w:lineRule="exact"/>
        <w:ind w:left="420" w:firstLine="480"/>
        <w:jc w:val="left"/>
        <w:rPr>
          <w:rFonts w:hint="eastAsia" w:ascii="宋体" w:hAnsi="宋体"/>
          <w:color w:val="auto"/>
          <w:sz w:val="24"/>
        </w:rPr>
      </w:pPr>
      <w:r>
        <w:rPr>
          <w:rFonts w:hint="eastAsia" w:ascii="宋体" w:hAnsi="宋体"/>
          <w:color w:val="auto"/>
          <w:sz w:val="24"/>
        </w:rPr>
        <w:t xml:space="preserve">账          号： </w:t>
      </w:r>
    </w:p>
    <w:p w14:paraId="6DA630E4">
      <w:pPr>
        <w:spacing w:line="360" w:lineRule="auto"/>
        <w:ind w:firstLine="480"/>
        <w:jc w:val="right"/>
        <w:rPr>
          <w:rFonts w:hint="eastAsia" w:ascii="宋体" w:hAnsi="宋体" w:cs="宋体"/>
          <w:color w:val="auto"/>
          <w:sz w:val="24"/>
          <w:szCs w:val="24"/>
        </w:rPr>
      </w:pPr>
      <w:r>
        <w:rPr>
          <w:rFonts w:hint="eastAsia" w:ascii="宋体" w:hAnsi="宋体" w:cs="宋体"/>
          <w:color w:val="auto"/>
          <w:sz w:val="24"/>
          <w:szCs w:val="24"/>
        </w:rPr>
        <w:t>供应商全称（加盖CA电子公章）：</w:t>
      </w:r>
    </w:p>
    <w:p w14:paraId="05BE3CD2">
      <w:pPr>
        <w:spacing w:line="360" w:lineRule="auto"/>
        <w:jc w:val="right"/>
        <w:rPr>
          <w:rFonts w:ascii="宋体" w:hAnsi="宋体" w:cs="宋体"/>
          <w:color w:val="auto"/>
          <w:sz w:val="24"/>
          <w:szCs w:val="24"/>
          <w:highlight w:val="none"/>
        </w:rPr>
      </w:pPr>
      <w:r>
        <w:rPr>
          <w:rFonts w:hint="eastAsia" w:ascii="宋体" w:hAnsi="宋体" w:cs="宋体"/>
          <w:color w:val="auto"/>
          <w:kern w:val="2"/>
          <w:sz w:val="24"/>
          <w:szCs w:val="28"/>
          <w:lang w:val="en-US" w:eastAsia="zh-CN"/>
        </w:rPr>
        <w:t>日期：  年  月  日</w:t>
      </w:r>
    </w:p>
    <w:p w14:paraId="6BE9C52A">
      <w:pPr>
        <w:tabs>
          <w:tab w:val="left" w:pos="1260"/>
        </w:tabs>
        <w:spacing w:line="300" w:lineRule="auto"/>
        <w:contextualSpacing/>
        <w:jc w:val="center"/>
        <w:rPr>
          <w:rFonts w:hint="eastAsia" w:ascii="宋体" w:hAnsi="宋体" w:cs="宋体"/>
          <w:b/>
          <w:color w:val="auto"/>
          <w:sz w:val="24"/>
          <w:highlight w:val="none"/>
        </w:rPr>
      </w:pPr>
    </w:p>
    <w:p w14:paraId="373923B2">
      <w:pPr>
        <w:rPr>
          <w:rFonts w:hint="eastAsia" w:ascii="宋体" w:hAnsi="宋体"/>
          <w:b/>
          <w:color w:val="auto"/>
          <w:sz w:val="30"/>
          <w:szCs w:val="30"/>
          <w:highlight w:val="none"/>
        </w:rPr>
      </w:pPr>
    </w:p>
    <w:p w14:paraId="6948FDE9">
      <w:pPr>
        <w:rPr>
          <w:rFonts w:hint="eastAsia" w:ascii="宋体" w:hAnsi="宋体"/>
          <w:b/>
          <w:color w:val="auto"/>
          <w:sz w:val="30"/>
          <w:szCs w:val="30"/>
          <w:highlight w:val="none"/>
        </w:rPr>
      </w:pPr>
      <w:r>
        <w:rPr>
          <w:rFonts w:hint="eastAsia" w:ascii="宋体" w:hAnsi="宋体"/>
          <w:b/>
          <w:color w:val="auto"/>
          <w:sz w:val="30"/>
          <w:szCs w:val="30"/>
          <w:highlight w:val="none"/>
        </w:rPr>
        <w:br w:type="page"/>
      </w:r>
    </w:p>
    <w:p w14:paraId="49492CB7">
      <w:pPr>
        <w:snapToGrid w:val="0"/>
        <w:spacing w:line="300" w:lineRule="auto"/>
        <w:contextualSpacing/>
        <w:jc w:val="center"/>
        <w:rPr>
          <w:rFonts w:hint="eastAsia" w:ascii="宋体" w:hAnsi="宋体"/>
          <w:b/>
          <w:color w:val="auto"/>
          <w:sz w:val="30"/>
          <w:szCs w:val="30"/>
        </w:rPr>
      </w:pPr>
      <w:r>
        <w:rPr>
          <w:rFonts w:hint="eastAsia" w:ascii="宋体" w:hAnsi="宋体"/>
          <w:b/>
          <w:color w:val="auto"/>
          <w:sz w:val="30"/>
          <w:szCs w:val="30"/>
        </w:rPr>
        <w:t>技术部分正负偏离表</w:t>
      </w:r>
    </w:p>
    <w:p w14:paraId="762CB9C8">
      <w:pPr>
        <w:ind w:firstLine="560" w:firstLineChars="200"/>
        <w:jc w:val="center"/>
        <w:rPr>
          <w:rFonts w:ascii="宋体" w:hAnsi="宋体"/>
          <w:color w:val="auto"/>
          <w:sz w:val="28"/>
          <w:szCs w:val="28"/>
        </w:rPr>
      </w:pPr>
      <w:r>
        <w:rPr>
          <w:rFonts w:hint="eastAsia" w:ascii="宋体" w:hAnsi="宋体"/>
          <w:color w:val="auto"/>
          <w:sz w:val="28"/>
          <w:szCs w:val="28"/>
        </w:rPr>
        <w:t>（由供应商据实填写，表格不够自行添加）</w:t>
      </w:r>
    </w:p>
    <w:tbl>
      <w:tblPr>
        <w:tblStyle w:val="3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43"/>
        <w:gridCol w:w="2300"/>
        <w:gridCol w:w="2008"/>
        <w:gridCol w:w="2591"/>
        <w:gridCol w:w="1427"/>
      </w:tblGrid>
      <w:tr w14:paraId="4B79E6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55ED6CEE">
            <w:pPr>
              <w:spacing w:line="340" w:lineRule="exact"/>
              <w:jc w:val="center"/>
              <w:rPr>
                <w:rFonts w:ascii="宋体" w:hAnsi="宋体"/>
                <w:color w:val="auto"/>
                <w:sz w:val="24"/>
                <w:szCs w:val="24"/>
              </w:rPr>
            </w:pPr>
            <w:r>
              <w:rPr>
                <w:rFonts w:hint="eastAsia" w:ascii="宋体" w:hAnsi="宋体"/>
                <w:color w:val="auto"/>
                <w:sz w:val="24"/>
                <w:szCs w:val="24"/>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0A43AF33">
            <w:pPr>
              <w:spacing w:line="340" w:lineRule="exact"/>
              <w:jc w:val="center"/>
              <w:rPr>
                <w:rFonts w:ascii="宋体" w:hAnsi="宋体"/>
                <w:color w:val="auto"/>
                <w:sz w:val="24"/>
                <w:szCs w:val="24"/>
              </w:rPr>
            </w:pPr>
            <w:r>
              <w:rPr>
                <w:rFonts w:hint="eastAsia" w:ascii="宋体" w:hAnsi="宋体"/>
                <w:color w:val="auto"/>
                <w:sz w:val="24"/>
                <w:szCs w:val="24"/>
              </w:rPr>
              <w:t>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099CAEC8">
            <w:pPr>
              <w:spacing w:line="340" w:lineRule="exact"/>
              <w:jc w:val="center"/>
              <w:rPr>
                <w:rFonts w:ascii="宋体" w:hAnsi="宋体"/>
                <w:color w:val="auto"/>
                <w:sz w:val="24"/>
                <w:szCs w:val="24"/>
              </w:rPr>
            </w:pPr>
            <w:r>
              <w:rPr>
                <w:rFonts w:hint="eastAsia" w:ascii="宋体" w:hAnsi="宋体"/>
                <w:color w:val="auto"/>
                <w:sz w:val="24"/>
                <w:szCs w:val="24"/>
              </w:rPr>
              <w:t>磋商文件要求的技术要求</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3FD71193">
            <w:pPr>
              <w:spacing w:line="340" w:lineRule="exact"/>
              <w:jc w:val="center"/>
              <w:rPr>
                <w:rFonts w:ascii="宋体" w:hAnsi="宋体"/>
                <w:color w:val="auto"/>
                <w:sz w:val="24"/>
                <w:szCs w:val="24"/>
              </w:rPr>
            </w:pPr>
            <w:r>
              <w:rPr>
                <w:rFonts w:hint="eastAsia" w:ascii="宋体" w:hAnsi="宋体"/>
                <w:color w:val="auto"/>
                <w:sz w:val="24"/>
                <w:szCs w:val="24"/>
              </w:rPr>
              <w:t>响应文件响应情况</w:t>
            </w:r>
          </w:p>
        </w:tc>
        <w:tc>
          <w:tcPr>
            <w:tcW w:w="778" w:type="pct"/>
            <w:tcBorders>
              <w:top w:val="single" w:color="auto" w:sz="12" w:space="0"/>
              <w:left w:val="single" w:color="auto" w:sz="6" w:space="0"/>
              <w:bottom w:val="single" w:color="auto" w:sz="6" w:space="0"/>
              <w:right w:val="single" w:color="auto" w:sz="12" w:space="0"/>
            </w:tcBorders>
            <w:noWrap w:val="0"/>
            <w:vAlign w:val="top"/>
          </w:tcPr>
          <w:p w14:paraId="67BE705A">
            <w:pPr>
              <w:spacing w:line="340" w:lineRule="exact"/>
              <w:jc w:val="center"/>
              <w:rPr>
                <w:rFonts w:ascii="宋体" w:hAnsi="宋体"/>
                <w:color w:val="auto"/>
                <w:sz w:val="24"/>
                <w:szCs w:val="24"/>
              </w:rPr>
            </w:pPr>
          </w:p>
          <w:p w14:paraId="50230204">
            <w:pPr>
              <w:spacing w:line="340" w:lineRule="exact"/>
              <w:jc w:val="center"/>
              <w:rPr>
                <w:rFonts w:ascii="宋体" w:hAnsi="宋体"/>
                <w:color w:val="auto"/>
                <w:sz w:val="24"/>
                <w:szCs w:val="24"/>
              </w:rPr>
            </w:pPr>
            <w:r>
              <w:rPr>
                <w:rFonts w:hint="eastAsia" w:ascii="宋体" w:hAnsi="宋体"/>
                <w:color w:val="auto"/>
                <w:sz w:val="24"/>
                <w:szCs w:val="24"/>
              </w:rPr>
              <w:t>偏离说明</w:t>
            </w:r>
          </w:p>
        </w:tc>
      </w:tr>
      <w:tr w14:paraId="486438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08D972B7">
            <w:pPr>
              <w:spacing w:line="340" w:lineRule="exact"/>
              <w:jc w:val="center"/>
              <w:rPr>
                <w:rFonts w:ascii="宋体" w:hAnsi="宋体"/>
                <w:color w:val="auto"/>
                <w:sz w:val="24"/>
                <w:szCs w:val="24"/>
              </w:rPr>
            </w:pPr>
            <w:r>
              <w:rPr>
                <w:rFonts w:hint="eastAsia" w:ascii="宋体" w:hAnsi="宋体"/>
                <w:color w:val="auto"/>
                <w:sz w:val="24"/>
                <w:szCs w:val="24"/>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0F1A20C0">
            <w:pPr>
              <w:spacing w:line="340" w:lineRule="exact"/>
              <w:jc w:val="left"/>
              <w:rPr>
                <w:rFonts w:ascii="宋体" w:hAnsi="宋体"/>
                <w:color w:val="auto"/>
                <w:sz w:val="24"/>
                <w:szCs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61B11256">
            <w:pPr>
              <w:spacing w:line="340" w:lineRule="exact"/>
              <w:jc w:val="left"/>
              <w:rPr>
                <w:rFonts w:ascii="宋体" w:hAnsi="宋体"/>
                <w:color w:val="auto"/>
                <w:sz w:val="24"/>
                <w:szCs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651E7D24">
            <w:pPr>
              <w:spacing w:line="340" w:lineRule="exact"/>
              <w:jc w:val="left"/>
              <w:rPr>
                <w:rFonts w:ascii="Times New Roman" w:hAnsi="Times New Roman"/>
                <w:color w:val="auto"/>
                <w:sz w:val="24"/>
                <w:szCs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2B89C64E">
            <w:pPr>
              <w:spacing w:line="340" w:lineRule="exact"/>
              <w:jc w:val="left"/>
              <w:rPr>
                <w:rFonts w:ascii="Times New Roman" w:hAnsi="Times New Roman"/>
                <w:color w:val="auto"/>
                <w:sz w:val="24"/>
                <w:szCs w:val="24"/>
              </w:rPr>
            </w:pPr>
          </w:p>
        </w:tc>
      </w:tr>
      <w:tr w14:paraId="2DCFC1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vAlign w:val="center"/>
          </w:tcPr>
          <w:p w14:paraId="4C73B0AA">
            <w:pPr>
              <w:spacing w:line="340" w:lineRule="exact"/>
              <w:jc w:val="center"/>
              <w:rPr>
                <w:rFonts w:ascii="宋体" w:hAnsi="宋体"/>
                <w:color w:val="auto"/>
                <w:sz w:val="24"/>
                <w:szCs w:val="24"/>
              </w:rPr>
            </w:pPr>
            <w:r>
              <w:rPr>
                <w:rFonts w:hint="eastAsia" w:ascii="宋体" w:hAnsi="宋体"/>
                <w:color w:val="auto"/>
                <w:sz w:val="24"/>
                <w:szCs w:val="24"/>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2E14C8F5">
            <w:pPr>
              <w:spacing w:line="340" w:lineRule="exact"/>
              <w:jc w:val="left"/>
              <w:rPr>
                <w:rFonts w:ascii="宋体" w:hAnsi="宋体"/>
                <w:color w:val="auto"/>
                <w:sz w:val="24"/>
                <w:szCs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435178A6">
            <w:pPr>
              <w:spacing w:line="340" w:lineRule="exact"/>
              <w:jc w:val="left"/>
              <w:rPr>
                <w:rFonts w:ascii="宋体" w:hAnsi="宋体"/>
                <w:color w:val="auto"/>
                <w:sz w:val="24"/>
                <w:szCs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2DE13D90">
            <w:pPr>
              <w:spacing w:line="340" w:lineRule="exact"/>
              <w:jc w:val="left"/>
              <w:rPr>
                <w:rFonts w:ascii="Times New Roman" w:hAnsi="Times New Roman"/>
                <w:color w:val="auto"/>
                <w:sz w:val="24"/>
                <w:szCs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50E62AFF">
            <w:pPr>
              <w:spacing w:line="340" w:lineRule="exact"/>
              <w:jc w:val="left"/>
              <w:rPr>
                <w:rFonts w:ascii="Times New Roman" w:hAnsi="Times New Roman"/>
                <w:color w:val="auto"/>
                <w:sz w:val="24"/>
                <w:szCs w:val="24"/>
              </w:rPr>
            </w:pPr>
          </w:p>
        </w:tc>
      </w:tr>
      <w:tr w14:paraId="2F64F1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7A5320DA">
            <w:pPr>
              <w:spacing w:line="340" w:lineRule="exact"/>
              <w:jc w:val="center"/>
              <w:rPr>
                <w:rFonts w:ascii="宋体" w:hAnsi="宋体"/>
                <w:color w:val="auto"/>
                <w:sz w:val="24"/>
                <w:szCs w:val="24"/>
              </w:rPr>
            </w:pPr>
            <w:r>
              <w:rPr>
                <w:rFonts w:hint="eastAsia" w:ascii="宋体" w:hAnsi="宋体"/>
                <w:color w:val="auto"/>
                <w:sz w:val="24"/>
                <w:szCs w:val="24"/>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391C7620">
            <w:pPr>
              <w:spacing w:line="340" w:lineRule="exact"/>
              <w:jc w:val="left"/>
              <w:rPr>
                <w:rFonts w:ascii="宋体" w:hAnsi="宋体"/>
                <w:color w:val="auto"/>
                <w:sz w:val="24"/>
                <w:szCs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582229A1">
            <w:pPr>
              <w:spacing w:line="340" w:lineRule="exact"/>
              <w:jc w:val="left"/>
              <w:rPr>
                <w:rFonts w:ascii="Times New Roman" w:hAnsi="Times New Roman"/>
                <w:color w:val="auto"/>
                <w:sz w:val="24"/>
                <w:szCs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7649012F">
            <w:pPr>
              <w:spacing w:line="340" w:lineRule="exact"/>
              <w:jc w:val="left"/>
              <w:rPr>
                <w:rFonts w:ascii="Times New Roman" w:hAnsi="Times New Roman"/>
                <w:color w:val="auto"/>
                <w:sz w:val="24"/>
                <w:szCs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63ECF5EB">
            <w:pPr>
              <w:spacing w:line="340" w:lineRule="exact"/>
              <w:jc w:val="left"/>
              <w:rPr>
                <w:rFonts w:ascii="Times New Roman" w:hAnsi="Times New Roman"/>
                <w:color w:val="auto"/>
                <w:sz w:val="24"/>
                <w:szCs w:val="24"/>
              </w:rPr>
            </w:pPr>
          </w:p>
        </w:tc>
      </w:tr>
      <w:tr w14:paraId="289722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0E673888">
            <w:pPr>
              <w:spacing w:line="340" w:lineRule="exact"/>
              <w:jc w:val="center"/>
              <w:rPr>
                <w:rFonts w:hint="eastAsia" w:ascii="宋体" w:hAnsi="宋体"/>
                <w:color w:val="auto"/>
                <w:sz w:val="24"/>
                <w:szCs w:val="24"/>
              </w:rPr>
            </w:pPr>
            <w:r>
              <w:rPr>
                <w:rFonts w:ascii="宋体" w:hAnsi="宋体"/>
                <w:color w:val="auto"/>
                <w:sz w:val="24"/>
                <w:szCs w:val="24"/>
              </w:rPr>
              <w:t>……</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54A5B2C1">
            <w:pPr>
              <w:spacing w:line="340" w:lineRule="exact"/>
              <w:jc w:val="left"/>
              <w:rPr>
                <w:rFonts w:ascii="宋体" w:hAnsi="宋体"/>
                <w:color w:val="auto"/>
                <w:sz w:val="24"/>
                <w:szCs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73C9B589">
            <w:pPr>
              <w:spacing w:line="340" w:lineRule="exact"/>
              <w:jc w:val="left"/>
              <w:rPr>
                <w:rFonts w:ascii="宋体" w:hAnsi="宋体"/>
                <w:color w:val="auto"/>
                <w:sz w:val="24"/>
                <w:szCs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15888511">
            <w:pPr>
              <w:spacing w:line="340" w:lineRule="exact"/>
              <w:jc w:val="left"/>
              <w:rPr>
                <w:rFonts w:ascii="Times New Roman" w:hAnsi="Times New Roman"/>
                <w:color w:val="auto"/>
                <w:sz w:val="24"/>
                <w:szCs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3C968A8D">
            <w:pPr>
              <w:spacing w:line="340" w:lineRule="exact"/>
              <w:jc w:val="left"/>
              <w:rPr>
                <w:rFonts w:ascii="Times New Roman" w:hAnsi="Times New Roman"/>
                <w:color w:val="auto"/>
                <w:sz w:val="24"/>
                <w:szCs w:val="24"/>
              </w:rPr>
            </w:pPr>
          </w:p>
        </w:tc>
      </w:tr>
    </w:tbl>
    <w:p w14:paraId="02AD6A8C">
      <w:pPr>
        <w:snapToGrid w:val="0"/>
        <w:spacing w:line="560" w:lineRule="exact"/>
        <w:contextualSpacing/>
        <w:rPr>
          <w:rFonts w:hint="eastAsia" w:ascii="宋体" w:hAnsi="宋体"/>
          <w:b/>
          <w:color w:val="auto"/>
          <w:sz w:val="24"/>
          <w:szCs w:val="24"/>
        </w:rPr>
      </w:pPr>
      <w:r>
        <w:rPr>
          <w:rFonts w:hint="eastAsia" w:ascii="宋体" w:hAnsi="宋体"/>
          <w:b/>
          <w:color w:val="auto"/>
          <w:sz w:val="24"/>
          <w:szCs w:val="24"/>
        </w:rPr>
        <w:t>注：</w:t>
      </w:r>
    </w:p>
    <w:p w14:paraId="3DF33D5A">
      <w:pPr>
        <w:snapToGrid w:val="0"/>
        <w:spacing w:line="560" w:lineRule="exact"/>
        <w:ind w:firstLine="480" w:firstLineChars="200"/>
        <w:contextualSpacing/>
        <w:rPr>
          <w:rFonts w:hint="eastAsia" w:ascii="宋体" w:hAnsi="宋体"/>
          <w:color w:val="auto"/>
          <w:sz w:val="24"/>
          <w:szCs w:val="24"/>
        </w:rPr>
      </w:pPr>
      <w:r>
        <w:rPr>
          <w:rFonts w:hint="eastAsia" w:ascii="宋体" w:hAnsi="宋体"/>
          <w:color w:val="auto"/>
          <w:sz w:val="24"/>
          <w:szCs w:val="24"/>
        </w:rPr>
        <w:t>1.供应商提交的响应文件中与磋商文件第</w:t>
      </w:r>
      <w:r>
        <w:rPr>
          <w:rFonts w:hint="eastAsia" w:ascii="宋体" w:hAnsi="宋体"/>
          <w:color w:val="auto"/>
          <w:sz w:val="24"/>
          <w:szCs w:val="24"/>
          <w:lang w:val="en-US" w:eastAsia="zh-CN"/>
        </w:rPr>
        <w:t>四章</w:t>
      </w:r>
      <w:r>
        <w:rPr>
          <w:rFonts w:hint="eastAsia" w:ascii="宋体" w:hAnsi="宋体"/>
          <w:color w:val="auto"/>
          <w:sz w:val="24"/>
          <w:szCs w:val="24"/>
        </w:rPr>
        <w:t>“</w:t>
      </w:r>
      <w:r>
        <w:rPr>
          <w:rFonts w:hint="eastAsia" w:ascii="宋体" w:hAnsi="宋体"/>
          <w:color w:val="auto"/>
          <w:sz w:val="24"/>
          <w:szCs w:val="24"/>
          <w:lang w:val="en-US" w:eastAsia="zh-CN"/>
        </w:rPr>
        <w:t>采购</w:t>
      </w:r>
      <w:r>
        <w:rPr>
          <w:rFonts w:hint="eastAsia" w:ascii="宋体" w:hAnsi="宋体"/>
          <w:color w:val="auto"/>
          <w:sz w:val="24"/>
          <w:szCs w:val="24"/>
        </w:rPr>
        <w:t>需求”中的技术部分的要求，如有偏离，应逐条填列在偏离表中。完全响应的，可空白列示。</w:t>
      </w:r>
    </w:p>
    <w:p w14:paraId="3A8A6459">
      <w:pPr>
        <w:snapToGrid w:val="0"/>
        <w:spacing w:line="560" w:lineRule="exact"/>
        <w:ind w:firstLine="480" w:firstLineChars="200"/>
        <w:contextualSpacing/>
        <w:rPr>
          <w:rFonts w:hint="eastAsia" w:ascii="宋体" w:hAnsi="宋体"/>
          <w:color w:val="auto"/>
          <w:sz w:val="24"/>
          <w:szCs w:val="24"/>
        </w:rPr>
      </w:pPr>
      <w:r>
        <w:rPr>
          <w:rFonts w:hint="eastAsia" w:ascii="宋体" w:hAnsi="宋体"/>
          <w:color w:val="auto"/>
          <w:sz w:val="24"/>
          <w:szCs w:val="24"/>
        </w:rPr>
        <w:t>2.“偏离说明”一栏选择“正偏离</w:t>
      </w:r>
      <w:r>
        <w:rPr>
          <w:rFonts w:hint="eastAsia" w:ascii="宋体" w:hAnsi="宋体"/>
          <w:color w:val="auto"/>
          <w:sz w:val="24"/>
          <w:szCs w:val="24"/>
          <w:lang w:eastAsia="zh-CN"/>
        </w:rPr>
        <w:t>”“</w:t>
      </w:r>
      <w:r>
        <w:rPr>
          <w:rFonts w:hint="eastAsia" w:ascii="宋体" w:hAnsi="宋体"/>
          <w:color w:val="auto"/>
          <w:sz w:val="24"/>
          <w:szCs w:val="24"/>
        </w:rPr>
        <w:t>无偏离</w:t>
      </w:r>
      <w:r>
        <w:rPr>
          <w:rFonts w:hint="eastAsia" w:ascii="宋体" w:hAnsi="宋体"/>
          <w:color w:val="auto"/>
          <w:sz w:val="24"/>
          <w:szCs w:val="24"/>
          <w:lang w:eastAsia="zh-CN"/>
        </w:rPr>
        <w:t>”“</w:t>
      </w:r>
      <w:r>
        <w:rPr>
          <w:rFonts w:hint="eastAsia" w:ascii="宋体" w:hAnsi="宋体"/>
          <w:color w:val="auto"/>
          <w:sz w:val="24"/>
          <w:szCs w:val="24"/>
        </w:rPr>
        <w:t>负偏离”进行填写。正偏离、无偏离的确认和负偏离的是否响应采购文件，由磋商小组认定。</w:t>
      </w:r>
    </w:p>
    <w:p w14:paraId="36970347">
      <w:pPr>
        <w:snapToGrid w:val="0"/>
        <w:spacing w:line="560" w:lineRule="exact"/>
        <w:ind w:firstLine="480" w:firstLineChars="200"/>
        <w:contextualSpacing/>
        <w:rPr>
          <w:rFonts w:hint="eastAsia" w:ascii="宋体" w:hAnsi="宋体"/>
          <w:color w:val="auto"/>
          <w:sz w:val="24"/>
          <w:szCs w:val="24"/>
        </w:rPr>
      </w:pPr>
      <w:r>
        <w:rPr>
          <w:rFonts w:hint="eastAsia" w:ascii="宋体" w:hAnsi="宋体"/>
          <w:color w:val="auto"/>
          <w:sz w:val="24"/>
          <w:szCs w:val="24"/>
        </w:rPr>
        <w:t>3.供应商如果虚假响应，将被暂停参加采购人组织政府采购活动。</w:t>
      </w:r>
    </w:p>
    <w:p w14:paraId="0AEEDA9F">
      <w:pPr>
        <w:snapToGrid w:val="0"/>
        <w:spacing w:line="560" w:lineRule="exact"/>
        <w:ind w:firstLine="480" w:firstLineChars="200"/>
        <w:contextualSpacing/>
        <w:rPr>
          <w:rFonts w:hint="eastAsia" w:ascii="宋体" w:hAnsi="宋体"/>
          <w:bCs/>
          <w:color w:val="auto"/>
          <w:sz w:val="24"/>
          <w:szCs w:val="24"/>
        </w:rPr>
      </w:pPr>
      <w:r>
        <w:rPr>
          <w:rFonts w:hint="eastAsia" w:ascii="宋体" w:hAnsi="宋体"/>
          <w:bCs/>
          <w:color w:val="auto"/>
          <w:sz w:val="24"/>
          <w:szCs w:val="24"/>
        </w:rPr>
        <w:t>4.供应商若提供其他增值服务，可以在表中自行据实填写。</w:t>
      </w:r>
    </w:p>
    <w:p w14:paraId="455DEB95">
      <w:pPr>
        <w:pStyle w:val="45"/>
        <w:rPr>
          <w:rFonts w:hint="eastAsia"/>
          <w:color w:val="auto"/>
        </w:rPr>
      </w:pPr>
    </w:p>
    <w:p w14:paraId="4EFCAD49">
      <w:pPr>
        <w:spacing w:line="460" w:lineRule="exact"/>
        <w:rPr>
          <w:rFonts w:ascii="宋体" w:hAnsi="宋体"/>
          <w:bCs/>
          <w:color w:val="auto"/>
          <w:sz w:val="24"/>
          <w:szCs w:val="21"/>
        </w:rPr>
      </w:pPr>
    </w:p>
    <w:p w14:paraId="0760EF85">
      <w:pPr>
        <w:spacing w:line="360" w:lineRule="auto"/>
        <w:ind w:firstLine="480"/>
        <w:jc w:val="right"/>
        <w:rPr>
          <w:rFonts w:hint="eastAsia" w:ascii="宋体" w:hAnsi="宋体" w:cs="宋体"/>
          <w:color w:val="auto"/>
          <w:sz w:val="24"/>
          <w:szCs w:val="24"/>
        </w:rPr>
      </w:pPr>
      <w:r>
        <w:rPr>
          <w:rFonts w:hint="eastAsia" w:ascii="宋体" w:hAnsi="宋体" w:cs="宋体"/>
          <w:color w:val="auto"/>
          <w:sz w:val="24"/>
          <w:szCs w:val="24"/>
        </w:rPr>
        <w:t>供应商全称（加盖CA电子公章）：</w:t>
      </w:r>
    </w:p>
    <w:p w14:paraId="3A267259">
      <w:pPr>
        <w:spacing w:line="360" w:lineRule="auto"/>
        <w:jc w:val="right"/>
        <w:rPr>
          <w:rFonts w:ascii="宋体" w:hAnsi="宋体" w:cs="宋体"/>
          <w:color w:val="auto"/>
          <w:sz w:val="24"/>
          <w:szCs w:val="24"/>
          <w:highlight w:val="none"/>
        </w:rPr>
      </w:pPr>
      <w:r>
        <w:rPr>
          <w:rFonts w:hint="eastAsia" w:ascii="宋体" w:hAnsi="宋体" w:cs="宋体"/>
          <w:color w:val="auto"/>
          <w:kern w:val="2"/>
          <w:sz w:val="24"/>
          <w:szCs w:val="28"/>
          <w:lang w:val="en-US" w:eastAsia="zh-CN"/>
        </w:rPr>
        <w:t>日期：  年  月  日</w:t>
      </w:r>
    </w:p>
    <w:p w14:paraId="6E8D2ED7">
      <w:pPr>
        <w:jc w:val="right"/>
        <w:rPr>
          <w:rFonts w:hint="eastAsia" w:ascii="黑体" w:hAnsi="Arial" w:eastAsia="黑体"/>
          <w:color w:val="auto"/>
          <w:sz w:val="32"/>
          <w:szCs w:val="21"/>
          <w:highlight w:val="none"/>
        </w:rPr>
      </w:pPr>
      <w:r>
        <w:rPr>
          <w:rFonts w:hint="eastAsia" w:ascii="宋体" w:hAnsi="宋体"/>
          <w:color w:val="auto"/>
          <w:sz w:val="24"/>
          <w:szCs w:val="24"/>
          <w:highlight w:val="none"/>
        </w:rPr>
        <w:br w:type="page" w:clear="all"/>
      </w:r>
    </w:p>
    <w:p w14:paraId="0C485D5C">
      <w:pPr>
        <w:snapToGrid w:val="0"/>
        <w:spacing w:line="300" w:lineRule="auto"/>
        <w:contextualSpacing/>
        <w:jc w:val="center"/>
        <w:rPr>
          <w:rFonts w:hint="eastAsia" w:ascii="宋体" w:hAnsi="宋体"/>
          <w:b/>
          <w:color w:val="auto"/>
          <w:sz w:val="30"/>
          <w:szCs w:val="30"/>
        </w:rPr>
      </w:pPr>
      <w:bookmarkStart w:id="223" w:name="_Hlt26955054"/>
      <w:bookmarkEnd w:id="223"/>
      <w:r>
        <w:rPr>
          <w:rFonts w:hint="eastAsia" w:ascii="宋体" w:hAnsi="宋体"/>
          <w:b/>
          <w:color w:val="auto"/>
          <w:sz w:val="30"/>
          <w:szCs w:val="30"/>
        </w:rPr>
        <w:t>商务部分正负偏离表</w:t>
      </w:r>
    </w:p>
    <w:p w14:paraId="76F64091">
      <w:pPr>
        <w:ind w:firstLine="560" w:firstLineChars="200"/>
        <w:jc w:val="center"/>
        <w:rPr>
          <w:rFonts w:ascii="宋体" w:hAnsi="宋体"/>
          <w:color w:val="auto"/>
          <w:sz w:val="28"/>
          <w:szCs w:val="28"/>
        </w:rPr>
      </w:pPr>
      <w:r>
        <w:rPr>
          <w:rFonts w:hint="eastAsia" w:ascii="宋体" w:hAnsi="宋体"/>
          <w:color w:val="auto"/>
          <w:sz w:val="28"/>
          <w:szCs w:val="28"/>
        </w:rPr>
        <w:t>（由供应商据实填写，表格不够自行添加）</w:t>
      </w:r>
    </w:p>
    <w:tbl>
      <w:tblPr>
        <w:tblStyle w:val="3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43"/>
        <w:gridCol w:w="2300"/>
        <w:gridCol w:w="2008"/>
        <w:gridCol w:w="2591"/>
        <w:gridCol w:w="1427"/>
      </w:tblGrid>
      <w:tr w14:paraId="4591F6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6885767C">
            <w:pPr>
              <w:spacing w:line="340" w:lineRule="exact"/>
              <w:jc w:val="center"/>
              <w:rPr>
                <w:rFonts w:ascii="宋体" w:hAnsi="宋体"/>
                <w:color w:val="auto"/>
                <w:sz w:val="24"/>
                <w:szCs w:val="24"/>
              </w:rPr>
            </w:pPr>
            <w:r>
              <w:rPr>
                <w:rFonts w:hint="eastAsia" w:ascii="宋体" w:hAnsi="宋体"/>
                <w:color w:val="auto"/>
                <w:sz w:val="24"/>
                <w:szCs w:val="24"/>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7D28DDBE">
            <w:pPr>
              <w:spacing w:line="340" w:lineRule="exact"/>
              <w:jc w:val="center"/>
              <w:rPr>
                <w:rFonts w:ascii="宋体" w:hAnsi="宋体"/>
                <w:color w:val="auto"/>
                <w:sz w:val="24"/>
                <w:szCs w:val="24"/>
              </w:rPr>
            </w:pPr>
            <w:r>
              <w:rPr>
                <w:rFonts w:hint="eastAsia" w:ascii="宋体" w:hAnsi="宋体"/>
                <w:color w:val="auto"/>
                <w:sz w:val="24"/>
                <w:szCs w:val="24"/>
              </w:rPr>
              <w:t>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470E8181">
            <w:pPr>
              <w:spacing w:line="340" w:lineRule="exact"/>
              <w:jc w:val="center"/>
              <w:rPr>
                <w:rFonts w:ascii="宋体" w:hAnsi="宋体"/>
                <w:color w:val="auto"/>
                <w:sz w:val="24"/>
                <w:szCs w:val="24"/>
              </w:rPr>
            </w:pPr>
            <w:r>
              <w:rPr>
                <w:rFonts w:hint="eastAsia" w:ascii="宋体" w:hAnsi="宋体"/>
                <w:color w:val="auto"/>
                <w:sz w:val="24"/>
                <w:szCs w:val="24"/>
              </w:rPr>
              <w:t>磋商文件要求的商务条款</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4C568090">
            <w:pPr>
              <w:spacing w:line="340" w:lineRule="exact"/>
              <w:jc w:val="center"/>
              <w:rPr>
                <w:rFonts w:ascii="宋体" w:hAnsi="宋体"/>
                <w:color w:val="auto"/>
                <w:sz w:val="24"/>
                <w:szCs w:val="24"/>
              </w:rPr>
            </w:pPr>
            <w:r>
              <w:rPr>
                <w:rFonts w:hint="eastAsia" w:ascii="宋体" w:hAnsi="宋体"/>
                <w:color w:val="auto"/>
                <w:sz w:val="24"/>
                <w:szCs w:val="24"/>
              </w:rPr>
              <w:t>响应文件响应情况</w:t>
            </w:r>
          </w:p>
        </w:tc>
        <w:tc>
          <w:tcPr>
            <w:tcW w:w="778" w:type="pct"/>
            <w:tcBorders>
              <w:top w:val="single" w:color="auto" w:sz="12" w:space="0"/>
              <w:left w:val="single" w:color="auto" w:sz="6" w:space="0"/>
              <w:bottom w:val="single" w:color="auto" w:sz="6" w:space="0"/>
              <w:right w:val="single" w:color="auto" w:sz="12" w:space="0"/>
            </w:tcBorders>
            <w:noWrap w:val="0"/>
            <w:vAlign w:val="top"/>
          </w:tcPr>
          <w:p w14:paraId="11074665">
            <w:pPr>
              <w:spacing w:line="340" w:lineRule="exact"/>
              <w:jc w:val="center"/>
              <w:rPr>
                <w:rFonts w:ascii="宋体" w:hAnsi="宋体"/>
                <w:color w:val="auto"/>
                <w:sz w:val="24"/>
                <w:szCs w:val="24"/>
              </w:rPr>
            </w:pPr>
          </w:p>
          <w:p w14:paraId="67F9B9EA">
            <w:pPr>
              <w:spacing w:line="340" w:lineRule="exact"/>
              <w:jc w:val="center"/>
              <w:rPr>
                <w:rFonts w:ascii="宋体" w:hAnsi="宋体"/>
                <w:color w:val="auto"/>
                <w:sz w:val="24"/>
                <w:szCs w:val="24"/>
              </w:rPr>
            </w:pPr>
            <w:r>
              <w:rPr>
                <w:rFonts w:hint="eastAsia" w:ascii="宋体" w:hAnsi="宋体"/>
                <w:color w:val="auto"/>
                <w:sz w:val="24"/>
                <w:szCs w:val="24"/>
              </w:rPr>
              <w:t>偏离说明</w:t>
            </w:r>
          </w:p>
        </w:tc>
      </w:tr>
      <w:tr w14:paraId="0DB216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319E5FA5">
            <w:pPr>
              <w:spacing w:line="340" w:lineRule="exact"/>
              <w:jc w:val="center"/>
              <w:rPr>
                <w:rFonts w:ascii="宋体" w:hAnsi="宋体"/>
                <w:color w:val="auto"/>
                <w:sz w:val="24"/>
                <w:szCs w:val="24"/>
              </w:rPr>
            </w:pPr>
            <w:r>
              <w:rPr>
                <w:rFonts w:hint="eastAsia" w:ascii="宋体" w:hAnsi="宋体"/>
                <w:color w:val="auto"/>
                <w:sz w:val="24"/>
                <w:szCs w:val="24"/>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1EA73A13">
            <w:pPr>
              <w:spacing w:line="340" w:lineRule="exact"/>
              <w:jc w:val="left"/>
              <w:rPr>
                <w:rFonts w:ascii="宋体" w:hAnsi="宋体"/>
                <w:color w:val="auto"/>
                <w:sz w:val="24"/>
                <w:szCs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69B9535C">
            <w:pPr>
              <w:spacing w:line="340" w:lineRule="exact"/>
              <w:jc w:val="left"/>
              <w:rPr>
                <w:rFonts w:ascii="宋体" w:hAnsi="宋体"/>
                <w:color w:val="auto"/>
                <w:sz w:val="24"/>
                <w:szCs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3BDE1DA8">
            <w:pPr>
              <w:spacing w:line="340" w:lineRule="exact"/>
              <w:jc w:val="left"/>
              <w:rPr>
                <w:rFonts w:ascii="Times New Roman" w:hAnsi="Times New Roman"/>
                <w:color w:val="auto"/>
                <w:sz w:val="24"/>
                <w:szCs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506529EE">
            <w:pPr>
              <w:spacing w:line="340" w:lineRule="exact"/>
              <w:jc w:val="left"/>
              <w:rPr>
                <w:rFonts w:ascii="Times New Roman" w:hAnsi="Times New Roman"/>
                <w:color w:val="auto"/>
                <w:sz w:val="24"/>
                <w:szCs w:val="24"/>
              </w:rPr>
            </w:pPr>
          </w:p>
        </w:tc>
      </w:tr>
      <w:tr w14:paraId="264CB0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120EE396">
            <w:pPr>
              <w:spacing w:line="340" w:lineRule="exact"/>
              <w:jc w:val="center"/>
              <w:rPr>
                <w:rFonts w:ascii="宋体" w:hAnsi="宋体"/>
                <w:color w:val="auto"/>
                <w:sz w:val="24"/>
                <w:szCs w:val="24"/>
              </w:rPr>
            </w:pPr>
            <w:r>
              <w:rPr>
                <w:rFonts w:hint="eastAsia" w:ascii="宋体" w:hAnsi="宋体"/>
                <w:color w:val="auto"/>
                <w:sz w:val="24"/>
                <w:szCs w:val="24"/>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6E79AB89">
            <w:pPr>
              <w:spacing w:line="340" w:lineRule="exact"/>
              <w:jc w:val="left"/>
              <w:rPr>
                <w:rFonts w:ascii="宋体" w:hAnsi="宋体"/>
                <w:color w:val="auto"/>
                <w:sz w:val="24"/>
                <w:szCs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08C49A83">
            <w:pPr>
              <w:spacing w:line="340" w:lineRule="exact"/>
              <w:jc w:val="left"/>
              <w:rPr>
                <w:rFonts w:ascii="宋体" w:hAnsi="宋体"/>
                <w:color w:val="auto"/>
                <w:sz w:val="24"/>
                <w:szCs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3912F62E">
            <w:pPr>
              <w:spacing w:line="340" w:lineRule="exact"/>
              <w:jc w:val="left"/>
              <w:rPr>
                <w:rFonts w:ascii="Times New Roman" w:hAnsi="Times New Roman"/>
                <w:color w:val="auto"/>
                <w:sz w:val="24"/>
                <w:szCs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274D9B4F">
            <w:pPr>
              <w:spacing w:line="340" w:lineRule="exact"/>
              <w:jc w:val="left"/>
              <w:rPr>
                <w:rFonts w:ascii="Times New Roman" w:hAnsi="Times New Roman"/>
                <w:color w:val="auto"/>
                <w:sz w:val="24"/>
                <w:szCs w:val="24"/>
              </w:rPr>
            </w:pPr>
          </w:p>
        </w:tc>
      </w:tr>
      <w:tr w14:paraId="48C2DD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551DD3FD">
            <w:pPr>
              <w:spacing w:line="340" w:lineRule="exact"/>
              <w:jc w:val="center"/>
              <w:rPr>
                <w:rFonts w:ascii="宋体" w:hAnsi="宋体"/>
                <w:color w:val="auto"/>
                <w:sz w:val="24"/>
                <w:szCs w:val="24"/>
              </w:rPr>
            </w:pPr>
            <w:r>
              <w:rPr>
                <w:rFonts w:hint="eastAsia" w:ascii="宋体" w:hAnsi="宋体"/>
                <w:color w:val="auto"/>
                <w:sz w:val="24"/>
                <w:szCs w:val="24"/>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3670FB73">
            <w:pPr>
              <w:spacing w:line="340" w:lineRule="exact"/>
              <w:jc w:val="left"/>
              <w:rPr>
                <w:rFonts w:ascii="宋体" w:hAnsi="宋体"/>
                <w:color w:val="auto"/>
                <w:sz w:val="24"/>
                <w:szCs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1BF14428">
            <w:pPr>
              <w:spacing w:line="340" w:lineRule="exact"/>
              <w:jc w:val="left"/>
              <w:rPr>
                <w:rFonts w:ascii="Times New Roman" w:hAnsi="Times New Roman"/>
                <w:color w:val="auto"/>
                <w:sz w:val="24"/>
                <w:szCs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7B23D6D4">
            <w:pPr>
              <w:spacing w:line="340" w:lineRule="exact"/>
              <w:jc w:val="left"/>
              <w:rPr>
                <w:rFonts w:ascii="Times New Roman" w:hAnsi="Times New Roman"/>
                <w:color w:val="auto"/>
                <w:sz w:val="24"/>
                <w:szCs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0298513E">
            <w:pPr>
              <w:spacing w:line="340" w:lineRule="exact"/>
              <w:jc w:val="left"/>
              <w:rPr>
                <w:rFonts w:ascii="Times New Roman" w:hAnsi="Times New Roman"/>
                <w:color w:val="auto"/>
                <w:sz w:val="24"/>
                <w:szCs w:val="24"/>
              </w:rPr>
            </w:pPr>
          </w:p>
        </w:tc>
      </w:tr>
      <w:tr w14:paraId="4F3E6D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10D3BCCD">
            <w:pPr>
              <w:spacing w:line="340" w:lineRule="exact"/>
              <w:jc w:val="center"/>
              <w:rPr>
                <w:rFonts w:hint="eastAsia" w:ascii="宋体" w:hAnsi="宋体"/>
                <w:color w:val="auto"/>
                <w:sz w:val="24"/>
                <w:szCs w:val="24"/>
              </w:rPr>
            </w:pPr>
            <w:r>
              <w:rPr>
                <w:rFonts w:ascii="宋体" w:hAnsi="宋体"/>
                <w:color w:val="auto"/>
                <w:sz w:val="24"/>
                <w:szCs w:val="24"/>
              </w:rPr>
              <w:t>……</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CF27BEC">
            <w:pPr>
              <w:spacing w:line="340" w:lineRule="exact"/>
              <w:jc w:val="left"/>
              <w:rPr>
                <w:rFonts w:ascii="宋体" w:hAnsi="宋体"/>
                <w:color w:val="auto"/>
                <w:sz w:val="24"/>
                <w:szCs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367A107B">
            <w:pPr>
              <w:spacing w:line="340" w:lineRule="exact"/>
              <w:jc w:val="left"/>
              <w:rPr>
                <w:rFonts w:ascii="宋体" w:hAnsi="宋体"/>
                <w:color w:val="auto"/>
                <w:sz w:val="24"/>
                <w:szCs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4547A7AE">
            <w:pPr>
              <w:spacing w:line="340" w:lineRule="exact"/>
              <w:jc w:val="left"/>
              <w:rPr>
                <w:rFonts w:ascii="Times New Roman" w:hAnsi="Times New Roman"/>
                <w:color w:val="auto"/>
                <w:sz w:val="24"/>
                <w:szCs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69127379">
            <w:pPr>
              <w:spacing w:line="340" w:lineRule="exact"/>
              <w:jc w:val="left"/>
              <w:rPr>
                <w:rFonts w:ascii="Times New Roman" w:hAnsi="Times New Roman"/>
                <w:color w:val="auto"/>
                <w:sz w:val="24"/>
                <w:szCs w:val="24"/>
              </w:rPr>
            </w:pPr>
          </w:p>
        </w:tc>
      </w:tr>
    </w:tbl>
    <w:p w14:paraId="520C813B">
      <w:pPr>
        <w:snapToGrid w:val="0"/>
        <w:spacing w:line="560" w:lineRule="exact"/>
        <w:contextualSpacing/>
        <w:rPr>
          <w:rFonts w:hint="eastAsia" w:ascii="宋体" w:hAnsi="宋体"/>
          <w:b/>
          <w:color w:val="auto"/>
          <w:sz w:val="24"/>
          <w:szCs w:val="24"/>
        </w:rPr>
      </w:pPr>
      <w:r>
        <w:rPr>
          <w:rFonts w:hint="eastAsia" w:ascii="宋体" w:hAnsi="宋体"/>
          <w:b/>
          <w:color w:val="auto"/>
          <w:sz w:val="24"/>
          <w:szCs w:val="24"/>
        </w:rPr>
        <w:t>注：</w:t>
      </w:r>
    </w:p>
    <w:p w14:paraId="6E287A1C">
      <w:pPr>
        <w:snapToGrid w:val="0"/>
        <w:spacing w:line="560" w:lineRule="exact"/>
        <w:ind w:firstLine="480" w:firstLineChars="200"/>
        <w:contextualSpacing/>
        <w:rPr>
          <w:rFonts w:hint="eastAsia" w:ascii="宋体" w:hAnsi="宋体"/>
          <w:color w:val="auto"/>
          <w:sz w:val="24"/>
          <w:szCs w:val="24"/>
        </w:rPr>
      </w:pPr>
      <w:r>
        <w:rPr>
          <w:rFonts w:hint="eastAsia" w:ascii="宋体" w:hAnsi="宋体"/>
          <w:color w:val="auto"/>
          <w:sz w:val="24"/>
          <w:szCs w:val="24"/>
        </w:rPr>
        <w:t>1.供应商提交的响应文件中与磋商文件第</w:t>
      </w:r>
      <w:r>
        <w:rPr>
          <w:rFonts w:hint="eastAsia" w:ascii="宋体" w:hAnsi="宋体"/>
          <w:color w:val="auto"/>
          <w:sz w:val="24"/>
          <w:szCs w:val="24"/>
          <w:lang w:val="en-US" w:eastAsia="zh-CN"/>
        </w:rPr>
        <w:t>四章</w:t>
      </w:r>
      <w:r>
        <w:rPr>
          <w:rFonts w:hint="eastAsia" w:ascii="宋体" w:hAnsi="宋体"/>
          <w:color w:val="auto"/>
          <w:sz w:val="24"/>
          <w:szCs w:val="24"/>
        </w:rPr>
        <w:t>“</w:t>
      </w:r>
      <w:r>
        <w:rPr>
          <w:rFonts w:hint="eastAsia" w:ascii="宋体" w:hAnsi="宋体"/>
          <w:color w:val="auto"/>
          <w:sz w:val="24"/>
          <w:szCs w:val="24"/>
          <w:lang w:val="en-US" w:eastAsia="zh-CN"/>
        </w:rPr>
        <w:t>采购</w:t>
      </w:r>
      <w:r>
        <w:rPr>
          <w:rFonts w:hint="eastAsia" w:ascii="宋体" w:hAnsi="宋体"/>
          <w:color w:val="auto"/>
          <w:sz w:val="24"/>
          <w:szCs w:val="24"/>
        </w:rPr>
        <w:t>需求”中的商务部分的要求，如有偏离，应逐条填列在偏离表中。完全响应的，可空白列示。</w:t>
      </w:r>
    </w:p>
    <w:p w14:paraId="4C221A7B">
      <w:pPr>
        <w:snapToGrid w:val="0"/>
        <w:spacing w:line="560" w:lineRule="exact"/>
        <w:ind w:firstLine="480" w:firstLineChars="200"/>
        <w:contextualSpacing/>
        <w:rPr>
          <w:rFonts w:hint="eastAsia" w:ascii="宋体" w:hAnsi="宋体"/>
          <w:color w:val="auto"/>
          <w:sz w:val="24"/>
          <w:szCs w:val="24"/>
        </w:rPr>
      </w:pPr>
      <w:r>
        <w:rPr>
          <w:rFonts w:hint="eastAsia" w:ascii="宋体" w:hAnsi="宋体"/>
          <w:color w:val="auto"/>
          <w:sz w:val="24"/>
          <w:szCs w:val="24"/>
        </w:rPr>
        <w:t>2.“偏离说明”一栏选择“正偏离</w:t>
      </w:r>
      <w:r>
        <w:rPr>
          <w:rFonts w:hint="eastAsia" w:ascii="宋体" w:hAnsi="宋体"/>
          <w:color w:val="auto"/>
          <w:sz w:val="24"/>
          <w:szCs w:val="24"/>
          <w:lang w:eastAsia="zh-CN"/>
        </w:rPr>
        <w:t>”“</w:t>
      </w:r>
      <w:r>
        <w:rPr>
          <w:rFonts w:hint="eastAsia" w:ascii="宋体" w:hAnsi="宋体"/>
          <w:color w:val="auto"/>
          <w:sz w:val="24"/>
          <w:szCs w:val="24"/>
        </w:rPr>
        <w:t>无偏离</w:t>
      </w:r>
      <w:r>
        <w:rPr>
          <w:rFonts w:hint="eastAsia" w:ascii="宋体" w:hAnsi="宋体"/>
          <w:color w:val="auto"/>
          <w:sz w:val="24"/>
          <w:szCs w:val="24"/>
          <w:lang w:eastAsia="zh-CN"/>
        </w:rPr>
        <w:t>”“</w:t>
      </w:r>
      <w:r>
        <w:rPr>
          <w:rFonts w:hint="eastAsia" w:ascii="宋体" w:hAnsi="宋体"/>
          <w:color w:val="auto"/>
          <w:sz w:val="24"/>
          <w:szCs w:val="24"/>
        </w:rPr>
        <w:t>负偏离”进行填写。正偏离、无偏离的确认和负偏离的是否响应采购文件，由磋商小组认定。</w:t>
      </w:r>
    </w:p>
    <w:p w14:paraId="311FC9B8">
      <w:pPr>
        <w:snapToGrid w:val="0"/>
        <w:spacing w:line="560" w:lineRule="exact"/>
        <w:ind w:firstLine="480" w:firstLineChars="200"/>
        <w:contextualSpacing/>
        <w:rPr>
          <w:rFonts w:hint="eastAsia" w:ascii="宋体" w:hAnsi="宋体"/>
          <w:color w:val="auto"/>
          <w:sz w:val="24"/>
          <w:szCs w:val="24"/>
        </w:rPr>
      </w:pPr>
      <w:r>
        <w:rPr>
          <w:rFonts w:hint="eastAsia" w:ascii="宋体" w:hAnsi="宋体"/>
          <w:color w:val="auto"/>
          <w:sz w:val="24"/>
          <w:szCs w:val="24"/>
        </w:rPr>
        <w:t>3.供应商如果虚假响应，将被暂停参加采购人组织政府采购活动。</w:t>
      </w:r>
    </w:p>
    <w:p w14:paraId="71903714">
      <w:pPr>
        <w:snapToGrid w:val="0"/>
        <w:spacing w:line="560" w:lineRule="exact"/>
        <w:ind w:firstLine="480" w:firstLineChars="200"/>
        <w:contextualSpacing/>
        <w:rPr>
          <w:rFonts w:hint="eastAsia" w:ascii="宋体" w:hAnsi="宋体"/>
          <w:bCs/>
          <w:color w:val="auto"/>
          <w:sz w:val="24"/>
          <w:szCs w:val="24"/>
        </w:rPr>
      </w:pPr>
      <w:r>
        <w:rPr>
          <w:rFonts w:hint="eastAsia" w:ascii="宋体" w:hAnsi="宋体"/>
          <w:bCs/>
          <w:color w:val="auto"/>
          <w:sz w:val="24"/>
          <w:szCs w:val="24"/>
        </w:rPr>
        <w:t>4.供应商若提供其他增值服务，可以在表中自行据实填写。</w:t>
      </w:r>
    </w:p>
    <w:p w14:paraId="30306ED8">
      <w:pPr>
        <w:snapToGrid w:val="0"/>
        <w:spacing w:line="560" w:lineRule="exact"/>
        <w:ind w:firstLine="540" w:firstLineChars="192"/>
        <w:contextualSpacing/>
        <w:rPr>
          <w:rFonts w:hint="eastAsia" w:ascii="宋体" w:hAnsi="宋体" w:cs="宋体"/>
          <w:b/>
          <w:color w:val="auto"/>
          <w:kern w:val="0"/>
          <w:sz w:val="28"/>
          <w:szCs w:val="28"/>
        </w:rPr>
      </w:pPr>
    </w:p>
    <w:p w14:paraId="7C6C98CA">
      <w:pPr>
        <w:spacing w:line="360" w:lineRule="auto"/>
        <w:ind w:firstLine="480"/>
        <w:jc w:val="right"/>
        <w:rPr>
          <w:rFonts w:hint="eastAsia" w:ascii="宋体" w:hAnsi="宋体" w:cs="宋体"/>
          <w:color w:val="auto"/>
          <w:sz w:val="24"/>
          <w:szCs w:val="24"/>
        </w:rPr>
      </w:pPr>
      <w:r>
        <w:rPr>
          <w:rFonts w:hint="eastAsia" w:ascii="宋体" w:hAnsi="宋体" w:cs="宋体"/>
          <w:color w:val="auto"/>
          <w:sz w:val="24"/>
          <w:szCs w:val="24"/>
        </w:rPr>
        <w:t>供应商全称（加盖CA电子公章）：</w:t>
      </w:r>
    </w:p>
    <w:p w14:paraId="6E5E2CD6">
      <w:pPr>
        <w:spacing w:line="360" w:lineRule="auto"/>
        <w:jc w:val="right"/>
        <w:rPr>
          <w:rFonts w:ascii="宋体" w:hAnsi="宋体" w:cs="宋体"/>
          <w:color w:val="auto"/>
          <w:sz w:val="24"/>
          <w:szCs w:val="24"/>
          <w:highlight w:val="none"/>
        </w:rPr>
      </w:pPr>
      <w:r>
        <w:rPr>
          <w:rFonts w:hint="eastAsia" w:ascii="宋体" w:hAnsi="宋体" w:cs="宋体"/>
          <w:color w:val="auto"/>
          <w:kern w:val="2"/>
          <w:sz w:val="24"/>
          <w:szCs w:val="28"/>
          <w:lang w:val="en-US" w:eastAsia="zh-CN"/>
        </w:rPr>
        <w:t>日期：  年  月  日</w:t>
      </w:r>
    </w:p>
    <w:p w14:paraId="13B479A9">
      <w:pPr>
        <w:pBdr>
          <w:top w:val="none" w:color="000000" w:sz="0" w:space="0"/>
          <w:left w:val="none" w:color="000000" w:sz="0" w:space="0"/>
          <w:bottom w:val="none" w:color="000000" w:sz="0" w:space="0"/>
          <w:right w:val="none" w:color="000000" w:sz="0" w:space="0"/>
        </w:pBdr>
        <w:spacing w:line="439" w:lineRule="atLeast"/>
        <w:jc w:val="center"/>
        <w:rPr>
          <w:rFonts w:ascii="Arial" w:hAnsi="Arial"/>
          <w:color w:val="auto"/>
          <w:sz w:val="22"/>
          <w:highlight w:val="none"/>
        </w:rPr>
      </w:pPr>
      <w:r>
        <w:rPr>
          <w:rFonts w:ascii="宋体" w:hAnsi="宋体" w:eastAsia="幼圆" w:cs="Arial"/>
          <w:b/>
          <w:color w:val="auto"/>
          <w:sz w:val="24"/>
          <w:szCs w:val="44"/>
          <w:highlight w:val="none"/>
        </w:rPr>
        <w:br w:type="page" w:clear="all"/>
      </w:r>
      <w:r>
        <w:rPr>
          <w:rFonts w:ascii="宋体" w:hAnsi="宋体" w:cs="宋体"/>
          <w:b/>
          <w:color w:val="auto"/>
          <w:sz w:val="30"/>
          <w:highlight w:val="none"/>
        </w:rPr>
        <w:t>已标价的工程量清单</w:t>
      </w:r>
    </w:p>
    <w:p w14:paraId="60D72439">
      <w:pPr>
        <w:tabs>
          <w:tab w:val="left" w:pos="1260"/>
        </w:tabs>
        <w:spacing w:line="300" w:lineRule="auto"/>
        <w:contextualSpacing/>
        <w:jc w:val="center"/>
        <w:rPr>
          <w:rFonts w:eastAsia="黑体" w:cs="宋体"/>
          <w:color w:val="auto"/>
          <w:sz w:val="28"/>
          <w:szCs w:val="20"/>
          <w:highlight w:val="none"/>
        </w:rPr>
      </w:pPr>
      <w:r>
        <w:rPr>
          <w:rFonts w:ascii="宋体" w:hAnsi="宋体" w:cs="宋体"/>
          <w:b/>
          <w:color w:val="auto"/>
          <w:sz w:val="30"/>
          <w:highlight w:val="none"/>
        </w:rPr>
        <w:t>（详见附件）</w:t>
      </w:r>
    </w:p>
    <w:p w14:paraId="728A345B">
      <w:pPr>
        <w:rPr>
          <w:rFonts w:hint="eastAsia" w:ascii="宋体" w:hAnsi="宋体"/>
          <w:color w:val="auto"/>
          <w:sz w:val="24"/>
          <w:highlight w:val="none"/>
        </w:rPr>
      </w:pPr>
      <w:r>
        <w:rPr>
          <w:rFonts w:hint="eastAsia" w:ascii="宋体" w:hAnsi="宋体"/>
          <w:color w:val="auto"/>
          <w:sz w:val="24"/>
          <w:highlight w:val="none"/>
        </w:rPr>
        <w:br w:type="page" w:clear="all"/>
      </w:r>
    </w:p>
    <w:p w14:paraId="18E9410A">
      <w:pPr>
        <w:pStyle w:val="12"/>
        <w:spacing w:line="300" w:lineRule="auto"/>
        <w:ind w:firstLine="602" w:firstLineChars="200"/>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计划投入的主要施工机械设备表</w:t>
      </w:r>
    </w:p>
    <w:tbl>
      <w:tblPr>
        <w:tblStyle w:val="38"/>
        <w:tblW w:w="0" w:type="auto"/>
        <w:tblInd w:w="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1700"/>
        <w:gridCol w:w="700"/>
        <w:gridCol w:w="700"/>
        <w:gridCol w:w="900"/>
        <w:gridCol w:w="900"/>
        <w:gridCol w:w="1100"/>
        <w:gridCol w:w="1100"/>
        <w:gridCol w:w="700"/>
      </w:tblGrid>
      <w:tr w14:paraId="5DEAC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noWrap w:val="0"/>
            <w:vAlign w:val="top"/>
          </w:tcPr>
          <w:p w14:paraId="0E652FD6">
            <w:pPr>
              <w:pStyle w:val="12"/>
              <w:spacing w:line="360" w:lineRule="auto"/>
              <w:ind w:firstLine="0"/>
              <w:jc w:val="center"/>
              <w:rPr>
                <w:rFonts w:ascii="宋体" w:hAnsi="宋体" w:cs="宋体"/>
                <w:color w:val="auto"/>
                <w:position w:val="-32"/>
                <w:highlight w:val="none"/>
              </w:rPr>
            </w:pPr>
            <w:r>
              <w:rPr>
                <w:rFonts w:hint="eastAsia" w:ascii="宋体" w:hAnsi="宋体" w:cs="宋体"/>
                <w:color w:val="auto"/>
                <w:position w:val="-32"/>
                <w:highlight w:val="none"/>
              </w:rPr>
              <w:t>序号</w:t>
            </w:r>
          </w:p>
        </w:tc>
        <w:tc>
          <w:tcPr>
            <w:tcW w:w="1700" w:type="dxa"/>
            <w:noWrap w:val="0"/>
            <w:vAlign w:val="top"/>
          </w:tcPr>
          <w:p w14:paraId="287BE824">
            <w:pPr>
              <w:pStyle w:val="12"/>
              <w:spacing w:line="360" w:lineRule="auto"/>
              <w:ind w:firstLine="0"/>
              <w:jc w:val="center"/>
              <w:rPr>
                <w:rFonts w:ascii="宋体" w:hAnsi="宋体" w:cs="宋体"/>
                <w:color w:val="auto"/>
                <w:position w:val="-50"/>
                <w:highlight w:val="none"/>
              </w:rPr>
            </w:pPr>
            <w:r>
              <w:rPr>
                <w:rFonts w:hint="eastAsia" w:ascii="宋体" w:hAnsi="宋体" w:cs="宋体"/>
                <w:color w:val="auto"/>
                <w:position w:val="-50"/>
                <w:highlight w:val="none"/>
              </w:rPr>
              <w:t>机械设备名称</w:t>
            </w:r>
          </w:p>
        </w:tc>
        <w:tc>
          <w:tcPr>
            <w:tcW w:w="700" w:type="dxa"/>
            <w:noWrap w:val="0"/>
            <w:vAlign w:val="top"/>
          </w:tcPr>
          <w:p w14:paraId="64560D20">
            <w:pPr>
              <w:pStyle w:val="12"/>
              <w:spacing w:line="360" w:lineRule="auto"/>
              <w:ind w:firstLine="0"/>
              <w:jc w:val="center"/>
              <w:rPr>
                <w:rFonts w:ascii="宋体" w:hAnsi="宋体" w:cs="宋体"/>
                <w:color w:val="auto"/>
                <w:position w:val="-30"/>
                <w:highlight w:val="none"/>
              </w:rPr>
            </w:pPr>
            <w:r>
              <w:rPr>
                <w:rFonts w:hint="eastAsia" w:ascii="宋体" w:hAnsi="宋体" w:cs="宋体"/>
                <w:color w:val="auto"/>
                <w:position w:val="-30"/>
                <w:highlight w:val="none"/>
              </w:rPr>
              <w:t>型号规格</w:t>
            </w:r>
          </w:p>
        </w:tc>
        <w:tc>
          <w:tcPr>
            <w:tcW w:w="700" w:type="dxa"/>
            <w:noWrap w:val="0"/>
            <w:vAlign w:val="top"/>
          </w:tcPr>
          <w:p w14:paraId="36B9BBFE">
            <w:pPr>
              <w:pStyle w:val="12"/>
              <w:spacing w:line="360" w:lineRule="auto"/>
              <w:ind w:firstLine="0"/>
              <w:jc w:val="center"/>
              <w:rPr>
                <w:rFonts w:ascii="宋体" w:hAnsi="宋体" w:cs="宋体"/>
                <w:color w:val="auto"/>
                <w:position w:val="-50"/>
                <w:highlight w:val="none"/>
              </w:rPr>
            </w:pPr>
            <w:r>
              <w:rPr>
                <w:rFonts w:hint="eastAsia" w:ascii="宋体" w:hAnsi="宋体" w:cs="宋体"/>
                <w:color w:val="auto"/>
                <w:position w:val="-50"/>
                <w:highlight w:val="none"/>
              </w:rPr>
              <w:t>数量</w:t>
            </w:r>
          </w:p>
        </w:tc>
        <w:tc>
          <w:tcPr>
            <w:tcW w:w="900" w:type="dxa"/>
            <w:noWrap w:val="0"/>
            <w:vAlign w:val="top"/>
          </w:tcPr>
          <w:p w14:paraId="6601BEAA">
            <w:pPr>
              <w:pStyle w:val="12"/>
              <w:spacing w:line="360" w:lineRule="auto"/>
              <w:ind w:firstLine="0"/>
              <w:jc w:val="center"/>
              <w:rPr>
                <w:rFonts w:ascii="宋体" w:hAnsi="宋体" w:cs="宋体"/>
                <w:color w:val="auto"/>
                <w:position w:val="-30"/>
                <w:highlight w:val="none"/>
              </w:rPr>
            </w:pPr>
            <w:r>
              <w:rPr>
                <w:rFonts w:hint="eastAsia" w:ascii="宋体" w:hAnsi="宋体" w:cs="宋体"/>
                <w:color w:val="auto"/>
                <w:position w:val="-30"/>
                <w:highlight w:val="none"/>
              </w:rPr>
              <w:t>国 别</w:t>
            </w:r>
          </w:p>
          <w:p w14:paraId="1A852E3C">
            <w:pPr>
              <w:pStyle w:val="12"/>
              <w:spacing w:line="360" w:lineRule="auto"/>
              <w:ind w:firstLine="0"/>
              <w:jc w:val="center"/>
              <w:rPr>
                <w:rFonts w:ascii="宋体" w:hAnsi="宋体" w:cs="宋体"/>
                <w:color w:val="auto"/>
                <w:position w:val="-30"/>
                <w:highlight w:val="none"/>
              </w:rPr>
            </w:pPr>
            <w:r>
              <w:rPr>
                <w:rFonts w:hint="eastAsia" w:ascii="宋体" w:hAnsi="宋体" w:cs="宋体"/>
                <w:color w:val="auto"/>
                <w:position w:val="-30"/>
                <w:highlight w:val="none"/>
              </w:rPr>
              <w:t>产 地</w:t>
            </w:r>
          </w:p>
        </w:tc>
        <w:tc>
          <w:tcPr>
            <w:tcW w:w="900" w:type="dxa"/>
            <w:noWrap w:val="0"/>
            <w:vAlign w:val="top"/>
          </w:tcPr>
          <w:p w14:paraId="019299CF">
            <w:pPr>
              <w:pStyle w:val="12"/>
              <w:spacing w:line="360" w:lineRule="auto"/>
              <w:ind w:firstLine="0"/>
              <w:jc w:val="center"/>
              <w:rPr>
                <w:rFonts w:ascii="宋体" w:hAnsi="宋体" w:cs="宋体"/>
                <w:color w:val="auto"/>
                <w:position w:val="-30"/>
                <w:highlight w:val="none"/>
              </w:rPr>
            </w:pPr>
            <w:r>
              <w:rPr>
                <w:rFonts w:hint="eastAsia" w:ascii="宋体" w:hAnsi="宋体" w:cs="宋体"/>
                <w:color w:val="auto"/>
                <w:position w:val="-30"/>
                <w:highlight w:val="none"/>
              </w:rPr>
              <w:t>制 造</w:t>
            </w:r>
          </w:p>
          <w:p w14:paraId="50CE0E11">
            <w:pPr>
              <w:pStyle w:val="12"/>
              <w:spacing w:line="360" w:lineRule="auto"/>
              <w:ind w:firstLine="0"/>
              <w:jc w:val="center"/>
              <w:rPr>
                <w:rFonts w:ascii="宋体" w:hAnsi="宋体" w:cs="宋体"/>
                <w:color w:val="auto"/>
                <w:position w:val="-30"/>
                <w:highlight w:val="none"/>
              </w:rPr>
            </w:pPr>
            <w:r>
              <w:rPr>
                <w:rFonts w:hint="eastAsia" w:ascii="宋体" w:hAnsi="宋体" w:cs="宋体"/>
                <w:color w:val="auto"/>
                <w:position w:val="-30"/>
                <w:highlight w:val="none"/>
              </w:rPr>
              <w:t>年 份</w:t>
            </w:r>
          </w:p>
        </w:tc>
        <w:tc>
          <w:tcPr>
            <w:tcW w:w="1100" w:type="dxa"/>
            <w:noWrap w:val="0"/>
            <w:vAlign w:val="top"/>
          </w:tcPr>
          <w:p w14:paraId="7C7E3F99">
            <w:pPr>
              <w:pStyle w:val="12"/>
              <w:spacing w:line="360" w:lineRule="auto"/>
              <w:ind w:firstLine="0"/>
              <w:jc w:val="center"/>
              <w:rPr>
                <w:rFonts w:ascii="宋体" w:hAnsi="宋体" w:cs="宋体"/>
                <w:color w:val="auto"/>
                <w:position w:val="-30"/>
                <w:highlight w:val="none"/>
              </w:rPr>
            </w:pPr>
            <w:r>
              <w:rPr>
                <w:rFonts w:hint="eastAsia" w:ascii="宋体" w:hAnsi="宋体" w:cs="宋体"/>
                <w:color w:val="auto"/>
                <w:position w:val="-30"/>
                <w:highlight w:val="none"/>
              </w:rPr>
              <w:t>额定功率</w:t>
            </w:r>
            <w:r>
              <w:rPr>
                <w:rFonts w:hint="eastAsia" w:ascii="宋体" w:hAnsi="宋体" w:cs="宋体"/>
                <w:color w:val="auto"/>
                <w:position w:val="-30"/>
                <w:highlight w:val="none"/>
                <w:lang w:eastAsia="zh-CN"/>
              </w:rPr>
              <w:t>（kW）</w:t>
            </w:r>
          </w:p>
        </w:tc>
        <w:tc>
          <w:tcPr>
            <w:tcW w:w="1100" w:type="dxa"/>
            <w:noWrap w:val="0"/>
            <w:vAlign w:val="top"/>
          </w:tcPr>
          <w:p w14:paraId="6754793A">
            <w:pPr>
              <w:pStyle w:val="12"/>
              <w:spacing w:line="360" w:lineRule="auto"/>
              <w:ind w:firstLine="0"/>
              <w:jc w:val="center"/>
              <w:rPr>
                <w:rFonts w:ascii="宋体" w:hAnsi="宋体" w:cs="宋体"/>
                <w:color w:val="auto"/>
                <w:position w:val="-30"/>
                <w:highlight w:val="none"/>
              </w:rPr>
            </w:pPr>
            <w:r>
              <w:rPr>
                <w:rFonts w:hint="eastAsia" w:ascii="宋体" w:hAnsi="宋体" w:cs="宋体"/>
                <w:color w:val="auto"/>
                <w:position w:val="-30"/>
                <w:highlight w:val="none"/>
              </w:rPr>
              <w:t>生产能力</w:t>
            </w:r>
            <w:r>
              <w:rPr>
                <w:rFonts w:hint="eastAsia" w:ascii="宋体" w:hAnsi="宋体" w:cs="宋体"/>
                <w:color w:val="auto"/>
                <w:position w:val="-30"/>
                <w:highlight w:val="none"/>
                <w:lang w:eastAsia="zh-CN"/>
              </w:rPr>
              <w:t>（</w:t>
            </w:r>
            <w:r>
              <w:rPr>
                <w:rFonts w:hint="eastAsia" w:ascii="宋体" w:hAnsi="宋体" w:cs="宋体"/>
                <w:color w:val="auto"/>
                <w:position w:val="-30"/>
                <w:highlight w:val="none"/>
              </w:rPr>
              <w:t>MH</w:t>
            </w:r>
            <w:r>
              <w:rPr>
                <w:rFonts w:hint="eastAsia" w:ascii="宋体" w:hAnsi="宋体" w:cs="宋体"/>
                <w:color w:val="auto"/>
                <w:position w:val="-30"/>
                <w:highlight w:val="none"/>
                <w:lang w:eastAsia="zh-CN"/>
              </w:rPr>
              <w:t>）</w:t>
            </w:r>
          </w:p>
        </w:tc>
        <w:tc>
          <w:tcPr>
            <w:tcW w:w="700" w:type="dxa"/>
            <w:noWrap w:val="0"/>
            <w:vAlign w:val="top"/>
          </w:tcPr>
          <w:p w14:paraId="4E356EBA">
            <w:pPr>
              <w:pStyle w:val="12"/>
              <w:spacing w:line="360" w:lineRule="auto"/>
              <w:ind w:firstLine="0"/>
              <w:jc w:val="center"/>
              <w:rPr>
                <w:rFonts w:ascii="宋体" w:hAnsi="宋体" w:cs="宋体"/>
                <w:color w:val="auto"/>
                <w:position w:val="-50"/>
                <w:highlight w:val="none"/>
              </w:rPr>
            </w:pPr>
            <w:r>
              <w:rPr>
                <w:rFonts w:hint="eastAsia" w:ascii="宋体" w:hAnsi="宋体" w:cs="宋体"/>
                <w:color w:val="auto"/>
                <w:position w:val="-50"/>
                <w:highlight w:val="none"/>
              </w:rPr>
              <w:t>备注</w:t>
            </w:r>
          </w:p>
        </w:tc>
      </w:tr>
      <w:tr w14:paraId="6AF5A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2843A6A2">
            <w:pPr>
              <w:pStyle w:val="12"/>
              <w:spacing w:line="360" w:lineRule="auto"/>
              <w:ind w:left="1260" w:firstLine="0"/>
              <w:rPr>
                <w:rFonts w:ascii="宋体" w:hAnsi="宋体" w:cs="宋体"/>
                <w:color w:val="auto"/>
                <w:highlight w:val="none"/>
              </w:rPr>
            </w:pPr>
          </w:p>
        </w:tc>
        <w:tc>
          <w:tcPr>
            <w:tcW w:w="1700" w:type="dxa"/>
            <w:noWrap w:val="0"/>
            <w:vAlign w:val="top"/>
          </w:tcPr>
          <w:p w14:paraId="62A5891A">
            <w:pPr>
              <w:pStyle w:val="12"/>
              <w:spacing w:line="360" w:lineRule="auto"/>
              <w:ind w:left="1260" w:firstLine="0"/>
              <w:rPr>
                <w:rFonts w:ascii="宋体" w:hAnsi="宋体" w:cs="宋体"/>
                <w:color w:val="auto"/>
                <w:highlight w:val="none"/>
              </w:rPr>
            </w:pPr>
          </w:p>
        </w:tc>
        <w:tc>
          <w:tcPr>
            <w:tcW w:w="700" w:type="dxa"/>
            <w:noWrap w:val="0"/>
            <w:vAlign w:val="top"/>
          </w:tcPr>
          <w:p w14:paraId="62D8F997">
            <w:pPr>
              <w:pStyle w:val="12"/>
              <w:spacing w:line="360" w:lineRule="auto"/>
              <w:ind w:left="1260" w:firstLine="0"/>
              <w:rPr>
                <w:rFonts w:ascii="宋体" w:hAnsi="宋体" w:cs="宋体"/>
                <w:color w:val="auto"/>
                <w:highlight w:val="none"/>
              </w:rPr>
            </w:pPr>
          </w:p>
        </w:tc>
        <w:tc>
          <w:tcPr>
            <w:tcW w:w="700" w:type="dxa"/>
            <w:noWrap w:val="0"/>
            <w:vAlign w:val="top"/>
          </w:tcPr>
          <w:p w14:paraId="0A71F4F4">
            <w:pPr>
              <w:pStyle w:val="12"/>
              <w:spacing w:line="360" w:lineRule="auto"/>
              <w:ind w:left="1260" w:firstLine="0"/>
              <w:rPr>
                <w:rFonts w:ascii="宋体" w:hAnsi="宋体" w:cs="宋体"/>
                <w:color w:val="auto"/>
                <w:highlight w:val="none"/>
              </w:rPr>
            </w:pPr>
          </w:p>
        </w:tc>
        <w:tc>
          <w:tcPr>
            <w:tcW w:w="900" w:type="dxa"/>
            <w:noWrap w:val="0"/>
            <w:vAlign w:val="top"/>
          </w:tcPr>
          <w:p w14:paraId="45D59EF3">
            <w:pPr>
              <w:pStyle w:val="12"/>
              <w:spacing w:line="360" w:lineRule="auto"/>
              <w:ind w:left="1260" w:firstLine="0"/>
              <w:rPr>
                <w:rFonts w:ascii="宋体" w:hAnsi="宋体" w:cs="宋体"/>
                <w:color w:val="auto"/>
                <w:highlight w:val="none"/>
              </w:rPr>
            </w:pPr>
          </w:p>
        </w:tc>
        <w:tc>
          <w:tcPr>
            <w:tcW w:w="900" w:type="dxa"/>
            <w:noWrap w:val="0"/>
            <w:vAlign w:val="top"/>
          </w:tcPr>
          <w:p w14:paraId="4A2D3A56">
            <w:pPr>
              <w:pStyle w:val="12"/>
              <w:spacing w:line="360" w:lineRule="auto"/>
              <w:ind w:left="1260" w:firstLine="0"/>
              <w:rPr>
                <w:rFonts w:ascii="宋体" w:hAnsi="宋体" w:cs="宋体"/>
                <w:color w:val="auto"/>
                <w:highlight w:val="none"/>
              </w:rPr>
            </w:pPr>
          </w:p>
        </w:tc>
        <w:tc>
          <w:tcPr>
            <w:tcW w:w="1100" w:type="dxa"/>
            <w:noWrap w:val="0"/>
            <w:vAlign w:val="top"/>
          </w:tcPr>
          <w:p w14:paraId="2B6CCEF4">
            <w:pPr>
              <w:pStyle w:val="12"/>
              <w:spacing w:line="360" w:lineRule="auto"/>
              <w:ind w:left="1260" w:firstLine="0"/>
              <w:rPr>
                <w:rFonts w:ascii="宋体" w:hAnsi="宋体" w:cs="宋体"/>
                <w:color w:val="auto"/>
                <w:highlight w:val="none"/>
              </w:rPr>
            </w:pPr>
          </w:p>
        </w:tc>
        <w:tc>
          <w:tcPr>
            <w:tcW w:w="1100" w:type="dxa"/>
            <w:noWrap w:val="0"/>
            <w:vAlign w:val="top"/>
          </w:tcPr>
          <w:p w14:paraId="2D873CE7">
            <w:pPr>
              <w:pStyle w:val="12"/>
              <w:spacing w:line="360" w:lineRule="auto"/>
              <w:ind w:left="1260" w:firstLine="0"/>
              <w:rPr>
                <w:rFonts w:ascii="宋体" w:hAnsi="宋体" w:cs="宋体"/>
                <w:color w:val="auto"/>
                <w:highlight w:val="none"/>
              </w:rPr>
            </w:pPr>
          </w:p>
        </w:tc>
        <w:tc>
          <w:tcPr>
            <w:tcW w:w="700" w:type="dxa"/>
            <w:noWrap w:val="0"/>
            <w:vAlign w:val="top"/>
          </w:tcPr>
          <w:p w14:paraId="4304DE7D">
            <w:pPr>
              <w:pStyle w:val="12"/>
              <w:spacing w:line="360" w:lineRule="auto"/>
              <w:ind w:left="1260" w:firstLine="0"/>
              <w:rPr>
                <w:rFonts w:ascii="宋体" w:hAnsi="宋体" w:cs="宋体"/>
                <w:color w:val="auto"/>
                <w:highlight w:val="none"/>
              </w:rPr>
            </w:pPr>
          </w:p>
        </w:tc>
      </w:tr>
      <w:tr w14:paraId="53D12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1A6C1453">
            <w:pPr>
              <w:pStyle w:val="12"/>
              <w:spacing w:line="360" w:lineRule="auto"/>
              <w:ind w:left="1260" w:firstLine="0"/>
              <w:rPr>
                <w:rFonts w:ascii="宋体" w:hAnsi="宋体" w:cs="宋体"/>
                <w:color w:val="auto"/>
                <w:highlight w:val="none"/>
              </w:rPr>
            </w:pPr>
          </w:p>
        </w:tc>
        <w:tc>
          <w:tcPr>
            <w:tcW w:w="1700" w:type="dxa"/>
            <w:noWrap w:val="0"/>
            <w:vAlign w:val="top"/>
          </w:tcPr>
          <w:p w14:paraId="7C41DE6B">
            <w:pPr>
              <w:pStyle w:val="12"/>
              <w:spacing w:line="360" w:lineRule="auto"/>
              <w:ind w:left="1260" w:firstLine="0"/>
              <w:rPr>
                <w:rFonts w:ascii="宋体" w:hAnsi="宋体" w:cs="宋体"/>
                <w:color w:val="auto"/>
                <w:highlight w:val="none"/>
              </w:rPr>
            </w:pPr>
          </w:p>
        </w:tc>
        <w:tc>
          <w:tcPr>
            <w:tcW w:w="700" w:type="dxa"/>
            <w:noWrap w:val="0"/>
            <w:vAlign w:val="top"/>
          </w:tcPr>
          <w:p w14:paraId="108373A7">
            <w:pPr>
              <w:pStyle w:val="12"/>
              <w:spacing w:line="360" w:lineRule="auto"/>
              <w:ind w:left="1260" w:firstLine="0"/>
              <w:rPr>
                <w:rFonts w:ascii="宋体" w:hAnsi="宋体" w:cs="宋体"/>
                <w:color w:val="auto"/>
                <w:highlight w:val="none"/>
              </w:rPr>
            </w:pPr>
          </w:p>
        </w:tc>
        <w:tc>
          <w:tcPr>
            <w:tcW w:w="700" w:type="dxa"/>
            <w:noWrap w:val="0"/>
            <w:vAlign w:val="top"/>
          </w:tcPr>
          <w:p w14:paraId="5A9C9E5A">
            <w:pPr>
              <w:pStyle w:val="12"/>
              <w:spacing w:line="360" w:lineRule="auto"/>
              <w:ind w:left="1260" w:firstLine="0"/>
              <w:rPr>
                <w:rFonts w:ascii="宋体" w:hAnsi="宋体" w:cs="宋体"/>
                <w:color w:val="auto"/>
                <w:highlight w:val="none"/>
              </w:rPr>
            </w:pPr>
          </w:p>
        </w:tc>
        <w:tc>
          <w:tcPr>
            <w:tcW w:w="900" w:type="dxa"/>
            <w:noWrap w:val="0"/>
            <w:vAlign w:val="top"/>
          </w:tcPr>
          <w:p w14:paraId="5346F7A7">
            <w:pPr>
              <w:pStyle w:val="12"/>
              <w:spacing w:line="360" w:lineRule="auto"/>
              <w:ind w:left="1260" w:firstLine="0"/>
              <w:rPr>
                <w:rFonts w:ascii="宋体" w:hAnsi="宋体" w:cs="宋体"/>
                <w:color w:val="auto"/>
                <w:highlight w:val="none"/>
              </w:rPr>
            </w:pPr>
          </w:p>
        </w:tc>
        <w:tc>
          <w:tcPr>
            <w:tcW w:w="900" w:type="dxa"/>
            <w:noWrap w:val="0"/>
            <w:vAlign w:val="top"/>
          </w:tcPr>
          <w:p w14:paraId="73F6CD08">
            <w:pPr>
              <w:pStyle w:val="12"/>
              <w:spacing w:line="360" w:lineRule="auto"/>
              <w:ind w:left="1260" w:firstLine="0"/>
              <w:rPr>
                <w:rFonts w:ascii="宋体" w:hAnsi="宋体" w:cs="宋体"/>
                <w:color w:val="auto"/>
                <w:highlight w:val="none"/>
              </w:rPr>
            </w:pPr>
          </w:p>
        </w:tc>
        <w:tc>
          <w:tcPr>
            <w:tcW w:w="1100" w:type="dxa"/>
            <w:noWrap w:val="0"/>
            <w:vAlign w:val="top"/>
          </w:tcPr>
          <w:p w14:paraId="474FD34A">
            <w:pPr>
              <w:pStyle w:val="12"/>
              <w:spacing w:line="360" w:lineRule="auto"/>
              <w:ind w:left="1260" w:firstLine="0"/>
              <w:rPr>
                <w:rFonts w:ascii="宋体" w:hAnsi="宋体" w:cs="宋体"/>
                <w:color w:val="auto"/>
                <w:highlight w:val="none"/>
              </w:rPr>
            </w:pPr>
          </w:p>
        </w:tc>
        <w:tc>
          <w:tcPr>
            <w:tcW w:w="1100" w:type="dxa"/>
            <w:noWrap w:val="0"/>
            <w:vAlign w:val="top"/>
          </w:tcPr>
          <w:p w14:paraId="49C47623">
            <w:pPr>
              <w:pStyle w:val="12"/>
              <w:spacing w:line="360" w:lineRule="auto"/>
              <w:ind w:left="1260" w:firstLine="0"/>
              <w:rPr>
                <w:rFonts w:ascii="宋体" w:hAnsi="宋体" w:cs="宋体"/>
                <w:color w:val="auto"/>
                <w:highlight w:val="none"/>
              </w:rPr>
            </w:pPr>
          </w:p>
        </w:tc>
        <w:tc>
          <w:tcPr>
            <w:tcW w:w="700" w:type="dxa"/>
            <w:noWrap w:val="0"/>
            <w:vAlign w:val="top"/>
          </w:tcPr>
          <w:p w14:paraId="2E59CEAB">
            <w:pPr>
              <w:pStyle w:val="12"/>
              <w:spacing w:line="360" w:lineRule="auto"/>
              <w:ind w:left="1260" w:firstLine="0"/>
              <w:rPr>
                <w:rFonts w:ascii="宋体" w:hAnsi="宋体" w:cs="宋体"/>
                <w:color w:val="auto"/>
                <w:highlight w:val="none"/>
              </w:rPr>
            </w:pPr>
          </w:p>
        </w:tc>
      </w:tr>
      <w:tr w14:paraId="77093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75F3B32D">
            <w:pPr>
              <w:pStyle w:val="12"/>
              <w:spacing w:line="360" w:lineRule="auto"/>
              <w:ind w:left="1260" w:firstLine="0"/>
              <w:rPr>
                <w:rFonts w:ascii="宋体" w:hAnsi="宋体" w:cs="宋体"/>
                <w:color w:val="auto"/>
                <w:highlight w:val="none"/>
              </w:rPr>
            </w:pPr>
          </w:p>
        </w:tc>
        <w:tc>
          <w:tcPr>
            <w:tcW w:w="1700" w:type="dxa"/>
            <w:noWrap w:val="0"/>
            <w:vAlign w:val="top"/>
          </w:tcPr>
          <w:p w14:paraId="304A59F4">
            <w:pPr>
              <w:pStyle w:val="12"/>
              <w:spacing w:line="360" w:lineRule="auto"/>
              <w:ind w:left="1260" w:firstLine="0"/>
              <w:rPr>
                <w:rFonts w:ascii="宋体" w:hAnsi="宋体" w:cs="宋体"/>
                <w:color w:val="auto"/>
                <w:highlight w:val="none"/>
              </w:rPr>
            </w:pPr>
          </w:p>
        </w:tc>
        <w:tc>
          <w:tcPr>
            <w:tcW w:w="700" w:type="dxa"/>
            <w:noWrap w:val="0"/>
            <w:vAlign w:val="top"/>
          </w:tcPr>
          <w:p w14:paraId="12C80E19">
            <w:pPr>
              <w:pStyle w:val="12"/>
              <w:spacing w:line="360" w:lineRule="auto"/>
              <w:ind w:left="1260" w:firstLine="0"/>
              <w:rPr>
                <w:rFonts w:ascii="宋体" w:hAnsi="宋体" w:cs="宋体"/>
                <w:color w:val="auto"/>
                <w:highlight w:val="none"/>
              </w:rPr>
            </w:pPr>
          </w:p>
        </w:tc>
        <w:tc>
          <w:tcPr>
            <w:tcW w:w="700" w:type="dxa"/>
            <w:noWrap w:val="0"/>
            <w:vAlign w:val="top"/>
          </w:tcPr>
          <w:p w14:paraId="5110A822">
            <w:pPr>
              <w:pStyle w:val="12"/>
              <w:spacing w:line="360" w:lineRule="auto"/>
              <w:ind w:left="1260" w:firstLine="0"/>
              <w:rPr>
                <w:rFonts w:ascii="宋体" w:hAnsi="宋体" w:cs="宋体"/>
                <w:color w:val="auto"/>
                <w:highlight w:val="none"/>
              </w:rPr>
            </w:pPr>
          </w:p>
        </w:tc>
        <w:tc>
          <w:tcPr>
            <w:tcW w:w="900" w:type="dxa"/>
            <w:noWrap w:val="0"/>
            <w:vAlign w:val="top"/>
          </w:tcPr>
          <w:p w14:paraId="19ECDE81">
            <w:pPr>
              <w:pStyle w:val="12"/>
              <w:spacing w:line="360" w:lineRule="auto"/>
              <w:ind w:left="1260" w:firstLine="0"/>
              <w:rPr>
                <w:rFonts w:ascii="宋体" w:hAnsi="宋体" w:cs="宋体"/>
                <w:color w:val="auto"/>
                <w:highlight w:val="none"/>
              </w:rPr>
            </w:pPr>
          </w:p>
        </w:tc>
        <w:tc>
          <w:tcPr>
            <w:tcW w:w="900" w:type="dxa"/>
            <w:noWrap w:val="0"/>
            <w:vAlign w:val="top"/>
          </w:tcPr>
          <w:p w14:paraId="3F5892D8">
            <w:pPr>
              <w:pStyle w:val="12"/>
              <w:spacing w:line="360" w:lineRule="auto"/>
              <w:ind w:left="1260" w:firstLine="0"/>
              <w:rPr>
                <w:rFonts w:ascii="宋体" w:hAnsi="宋体" w:cs="宋体"/>
                <w:color w:val="auto"/>
                <w:highlight w:val="none"/>
              </w:rPr>
            </w:pPr>
          </w:p>
        </w:tc>
        <w:tc>
          <w:tcPr>
            <w:tcW w:w="1100" w:type="dxa"/>
            <w:noWrap w:val="0"/>
            <w:vAlign w:val="top"/>
          </w:tcPr>
          <w:p w14:paraId="7F0CE6D7">
            <w:pPr>
              <w:pStyle w:val="12"/>
              <w:spacing w:line="360" w:lineRule="auto"/>
              <w:ind w:left="1260" w:firstLine="0"/>
              <w:rPr>
                <w:rFonts w:ascii="宋体" w:hAnsi="宋体" w:cs="宋体"/>
                <w:color w:val="auto"/>
                <w:highlight w:val="none"/>
              </w:rPr>
            </w:pPr>
          </w:p>
        </w:tc>
        <w:tc>
          <w:tcPr>
            <w:tcW w:w="1100" w:type="dxa"/>
            <w:noWrap w:val="0"/>
            <w:vAlign w:val="top"/>
          </w:tcPr>
          <w:p w14:paraId="4ACB6C9E">
            <w:pPr>
              <w:pStyle w:val="12"/>
              <w:spacing w:line="360" w:lineRule="auto"/>
              <w:ind w:left="1260" w:firstLine="0"/>
              <w:rPr>
                <w:rFonts w:ascii="宋体" w:hAnsi="宋体" w:cs="宋体"/>
                <w:color w:val="auto"/>
                <w:highlight w:val="none"/>
              </w:rPr>
            </w:pPr>
          </w:p>
        </w:tc>
        <w:tc>
          <w:tcPr>
            <w:tcW w:w="700" w:type="dxa"/>
            <w:noWrap w:val="0"/>
            <w:vAlign w:val="top"/>
          </w:tcPr>
          <w:p w14:paraId="5F4987D2">
            <w:pPr>
              <w:pStyle w:val="12"/>
              <w:spacing w:line="360" w:lineRule="auto"/>
              <w:ind w:left="1260" w:firstLine="0"/>
              <w:rPr>
                <w:rFonts w:ascii="宋体" w:hAnsi="宋体" w:cs="宋体"/>
                <w:color w:val="auto"/>
                <w:highlight w:val="none"/>
              </w:rPr>
            </w:pPr>
          </w:p>
        </w:tc>
      </w:tr>
      <w:tr w14:paraId="1F3C4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6E742472">
            <w:pPr>
              <w:pStyle w:val="12"/>
              <w:spacing w:line="360" w:lineRule="auto"/>
              <w:ind w:left="1260" w:firstLine="0"/>
              <w:rPr>
                <w:rFonts w:ascii="宋体" w:hAnsi="宋体" w:cs="宋体"/>
                <w:color w:val="auto"/>
                <w:highlight w:val="none"/>
              </w:rPr>
            </w:pPr>
          </w:p>
        </w:tc>
        <w:tc>
          <w:tcPr>
            <w:tcW w:w="1700" w:type="dxa"/>
            <w:noWrap w:val="0"/>
            <w:vAlign w:val="top"/>
          </w:tcPr>
          <w:p w14:paraId="6D6FCC34">
            <w:pPr>
              <w:pStyle w:val="12"/>
              <w:spacing w:line="360" w:lineRule="auto"/>
              <w:ind w:left="1260" w:firstLine="0"/>
              <w:rPr>
                <w:rFonts w:ascii="宋体" w:hAnsi="宋体" w:cs="宋体"/>
                <w:color w:val="auto"/>
                <w:highlight w:val="none"/>
              </w:rPr>
            </w:pPr>
          </w:p>
        </w:tc>
        <w:tc>
          <w:tcPr>
            <w:tcW w:w="700" w:type="dxa"/>
            <w:noWrap w:val="0"/>
            <w:vAlign w:val="top"/>
          </w:tcPr>
          <w:p w14:paraId="5B9F5BC1">
            <w:pPr>
              <w:pStyle w:val="12"/>
              <w:spacing w:line="360" w:lineRule="auto"/>
              <w:ind w:left="1260" w:firstLine="0"/>
              <w:rPr>
                <w:rFonts w:ascii="宋体" w:hAnsi="宋体" w:cs="宋体"/>
                <w:color w:val="auto"/>
                <w:highlight w:val="none"/>
              </w:rPr>
            </w:pPr>
          </w:p>
        </w:tc>
        <w:tc>
          <w:tcPr>
            <w:tcW w:w="700" w:type="dxa"/>
            <w:noWrap w:val="0"/>
            <w:vAlign w:val="top"/>
          </w:tcPr>
          <w:p w14:paraId="7B4BFDCE">
            <w:pPr>
              <w:pStyle w:val="12"/>
              <w:spacing w:line="360" w:lineRule="auto"/>
              <w:ind w:left="1260" w:firstLine="0"/>
              <w:rPr>
                <w:rFonts w:ascii="宋体" w:hAnsi="宋体" w:cs="宋体"/>
                <w:color w:val="auto"/>
                <w:highlight w:val="none"/>
              </w:rPr>
            </w:pPr>
          </w:p>
        </w:tc>
        <w:tc>
          <w:tcPr>
            <w:tcW w:w="900" w:type="dxa"/>
            <w:noWrap w:val="0"/>
            <w:vAlign w:val="top"/>
          </w:tcPr>
          <w:p w14:paraId="225D93FB">
            <w:pPr>
              <w:pStyle w:val="12"/>
              <w:spacing w:line="360" w:lineRule="auto"/>
              <w:ind w:left="1260" w:firstLine="0"/>
              <w:rPr>
                <w:rFonts w:ascii="宋体" w:hAnsi="宋体" w:cs="宋体"/>
                <w:color w:val="auto"/>
                <w:highlight w:val="none"/>
              </w:rPr>
            </w:pPr>
          </w:p>
        </w:tc>
        <w:tc>
          <w:tcPr>
            <w:tcW w:w="900" w:type="dxa"/>
            <w:noWrap w:val="0"/>
            <w:vAlign w:val="top"/>
          </w:tcPr>
          <w:p w14:paraId="28CAF5CF">
            <w:pPr>
              <w:pStyle w:val="12"/>
              <w:spacing w:line="360" w:lineRule="auto"/>
              <w:ind w:left="1260" w:firstLine="0"/>
              <w:rPr>
                <w:rFonts w:ascii="宋体" w:hAnsi="宋体" w:cs="宋体"/>
                <w:color w:val="auto"/>
                <w:highlight w:val="none"/>
              </w:rPr>
            </w:pPr>
          </w:p>
        </w:tc>
        <w:tc>
          <w:tcPr>
            <w:tcW w:w="1100" w:type="dxa"/>
            <w:noWrap w:val="0"/>
            <w:vAlign w:val="top"/>
          </w:tcPr>
          <w:p w14:paraId="73369685">
            <w:pPr>
              <w:pStyle w:val="12"/>
              <w:spacing w:line="360" w:lineRule="auto"/>
              <w:ind w:left="1260" w:firstLine="0"/>
              <w:rPr>
                <w:rFonts w:ascii="宋体" w:hAnsi="宋体" w:cs="宋体"/>
                <w:color w:val="auto"/>
                <w:highlight w:val="none"/>
              </w:rPr>
            </w:pPr>
          </w:p>
        </w:tc>
        <w:tc>
          <w:tcPr>
            <w:tcW w:w="1100" w:type="dxa"/>
            <w:noWrap w:val="0"/>
            <w:vAlign w:val="top"/>
          </w:tcPr>
          <w:p w14:paraId="48A09B4E">
            <w:pPr>
              <w:pStyle w:val="12"/>
              <w:spacing w:line="360" w:lineRule="auto"/>
              <w:ind w:left="1260" w:firstLine="0"/>
              <w:rPr>
                <w:rFonts w:ascii="宋体" w:hAnsi="宋体" w:cs="宋体"/>
                <w:color w:val="auto"/>
                <w:highlight w:val="none"/>
              </w:rPr>
            </w:pPr>
          </w:p>
        </w:tc>
        <w:tc>
          <w:tcPr>
            <w:tcW w:w="700" w:type="dxa"/>
            <w:noWrap w:val="0"/>
            <w:vAlign w:val="top"/>
          </w:tcPr>
          <w:p w14:paraId="674FFCE4">
            <w:pPr>
              <w:pStyle w:val="12"/>
              <w:spacing w:line="360" w:lineRule="auto"/>
              <w:ind w:left="1260" w:firstLine="0"/>
              <w:rPr>
                <w:rFonts w:ascii="宋体" w:hAnsi="宋体" w:cs="宋体"/>
                <w:color w:val="auto"/>
                <w:highlight w:val="none"/>
              </w:rPr>
            </w:pPr>
          </w:p>
        </w:tc>
      </w:tr>
      <w:tr w14:paraId="616F5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77974D2F">
            <w:pPr>
              <w:pStyle w:val="12"/>
              <w:spacing w:line="360" w:lineRule="auto"/>
              <w:ind w:left="1260" w:firstLine="0"/>
              <w:rPr>
                <w:rFonts w:ascii="宋体" w:hAnsi="宋体" w:cs="宋体"/>
                <w:color w:val="auto"/>
                <w:highlight w:val="none"/>
              </w:rPr>
            </w:pPr>
          </w:p>
        </w:tc>
        <w:tc>
          <w:tcPr>
            <w:tcW w:w="1700" w:type="dxa"/>
            <w:noWrap w:val="0"/>
            <w:vAlign w:val="top"/>
          </w:tcPr>
          <w:p w14:paraId="457484B5">
            <w:pPr>
              <w:pStyle w:val="12"/>
              <w:spacing w:line="360" w:lineRule="auto"/>
              <w:ind w:left="1260" w:firstLine="0"/>
              <w:rPr>
                <w:rFonts w:ascii="宋体" w:hAnsi="宋体" w:cs="宋体"/>
                <w:color w:val="auto"/>
                <w:highlight w:val="none"/>
              </w:rPr>
            </w:pPr>
          </w:p>
        </w:tc>
        <w:tc>
          <w:tcPr>
            <w:tcW w:w="700" w:type="dxa"/>
            <w:noWrap w:val="0"/>
            <w:vAlign w:val="top"/>
          </w:tcPr>
          <w:p w14:paraId="798B120A">
            <w:pPr>
              <w:pStyle w:val="12"/>
              <w:spacing w:line="360" w:lineRule="auto"/>
              <w:ind w:left="1260" w:firstLine="0"/>
              <w:rPr>
                <w:rFonts w:ascii="宋体" w:hAnsi="宋体" w:cs="宋体"/>
                <w:color w:val="auto"/>
                <w:highlight w:val="none"/>
              </w:rPr>
            </w:pPr>
          </w:p>
        </w:tc>
        <w:tc>
          <w:tcPr>
            <w:tcW w:w="700" w:type="dxa"/>
            <w:noWrap w:val="0"/>
            <w:vAlign w:val="top"/>
          </w:tcPr>
          <w:p w14:paraId="724D56B8">
            <w:pPr>
              <w:pStyle w:val="12"/>
              <w:spacing w:line="360" w:lineRule="auto"/>
              <w:ind w:left="1260" w:firstLine="0"/>
              <w:rPr>
                <w:rFonts w:ascii="宋体" w:hAnsi="宋体" w:cs="宋体"/>
                <w:color w:val="auto"/>
                <w:highlight w:val="none"/>
              </w:rPr>
            </w:pPr>
          </w:p>
        </w:tc>
        <w:tc>
          <w:tcPr>
            <w:tcW w:w="900" w:type="dxa"/>
            <w:noWrap w:val="0"/>
            <w:vAlign w:val="top"/>
          </w:tcPr>
          <w:p w14:paraId="7FDBFC6E">
            <w:pPr>
              <w:pStyle w:val="12"/>
              <w:spacing w:line="360" w:lineRule="auto"/>
              <w:ind w:left="1260" w:firstLine="0"/>
              <w:rPr>
                <w:rFonts w:ascii="宋体" w:hAnsi="宋体" w:cs="宋体"/>
                <w:color w:val="auto"/>
                <w:highlight w:val="none"/>
              </w:rPr>
            </w:pPr>
          </w:p>
        </w:tc>
        <w:tc>
          <w:tcPr>
            <w:tcW w:w="900" w:type="dxa"/>
            <w:noWrap w:val="0"/>
            <w:vAlign w:val="top"/>
          </w:tcPr>
          <w:p w14:paraId="691A84F4">
            <w:pPr>
              <w:pStyle w:val="12"/>
              <w:spacing w:line="360" w:lineRule="auto"/>
              <w:ind w:left="1260" w:firstLine="0"/>
              <w:rPr>
                <w:rFonts w:ascii="宋体" w:hAnsi="宋体" w:cs="宋体"/>
                <w:color w:val="auto"/>
                <w:highlight w:val="none"/>
              </w:rPr>
            </w:pPr>
          </w:p>
        </w:tc>
        <w:tc>
          <w:tcPr>
            <w:tcW w:w="1100" w:type="dxa"/>
            <w:noWrap w:val="0"/>
            <w:vAlign w:val="top"/>
          </w:tcPr>
          <w:p w14:paraId="144576B7">
            <w:pPr>
              <w:pStyle w:val="12"/>
              <w:spacing w:line="360" w:lineRule="auto"/>
              <w:ind w:left="1260" w:firstLine="0"/>
              <w:rPr>
                <w:rFonts w:ascii="宋体" w:hAnsi="宋体" w:cs="宋体"/>
                <w:color w:val="auto"/>
                <w:highlight w:val="none"/>
              </w:rPr>
            </w:pPr>
          </w:p>
        </w:tc>
        <w:tc>
          <w:tcPr>
            <w:tcW w:w="1100" w:type="dxa"/>
            <w:noWrap w:val="0"/>
            <w:vAlign w:val="top"/>
          </w:tcPr>
          <w:p w14:paraId="00D8587F">
            <w:pPr>
              <w:pStyle w:val="12"/>
              <w:spacing w:line="360" w:lineRule="auto"/>
              <w:ind w:left="1260" w:firstLine="0"/>
              <w:rPr>
                <w:rFonts w:ascii="宋体" w:hAnsi="宋体" w:cs="宋体"/>
                <w:color w:val="auto"/>
                <w:highlight w:val="none"/>
              </w:rPr>
            </w:pPr>
          </w:p>
        </w:tc>
        <w:tc>
          <w:tcPr>
            <w:tcW w:w="700" w:type="dxa"/>
            <w:noWrap w:val="0"/>
            <w:vAlign w:val="top"/>
          </w:tcPr>
          <w:p w14:paraId="5845AFDD">
            <w:pPr>
              <w:pStyle w:val="12"/>
              <w:spacing w:line="360" w:lineRule="auto"/>
              <w:ind w:left="1260" w:firstLine="0"/>
              <w:rPr>
                <w:rFonts w:ascii="宋体" w:hAnsi="宋体" w:cs="宋体"/>
                <w:color w:val="auto"/>
                <w:highlight w:val="none"/>
              </w:rPr>
            </w:pPr>
          </w:p>
        </w:tc>
      </w:tr>
      <w:tr w14:paraId="50F56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7BD14BE2">
            <w:pPr>
              <w:pStyle w:val="12"/>
              <w:spacing w:line="360" w:lineRule="auto"/>
              <w:ind w:left="1260" w:firstLine="0"/>
              <w:rPr>
                <w:rFonts w:ascii="宋体" w:hAnsi="宋体" w:cs="宋体"/>
                <w:color w:val="auto"/>
                <w:highlight w:val="none"/>
              </w:rPr>
            </w:pPr>
          </w:p>
        </w:tc>
        <w:tc>
          <w:tcPr>
            <w:tcW w:w="1700" w:type="dxa"/>
            <w:noWrap w:val="0"/>
            <w:vAlign w:val="top"/>
          </w:tcPr>
          <w:p w14:paraId="6E781399">
            <w:pPr>
              <w:pStyle w:val="12"/>
              <w:spacing w:line="360" w:lineRule="auto"/>
              <w:ind w:left="1260" w:firstLine="0"/>
              <w:rPr>
                <w:rFonts w:ascii="宋体" w:hAnsi="宋体" w:cs="宋体"/>
                <w:color w:val="auto"/>
                <w:highlight w:val="none"/>
              </w:rPr>
            </w:pPr>
          </w:p>
        </w:tc>
        <w:tc>
          <w:tcPr>
            <w:tcW w:w="700" w:type="dxa"/>
            <w:noWrap w:val="0"/>
            <w:vAlign w:val="top"/>
          </w:tcPr>
          <w:p w14:paraId="61A5FD30">
            <w:pPr>
              <w:pStyle w:val="12"/>
              <w:spacing w:line="360" w:lineRule="auto"/>
              <w:ind w:left="1260" w:firstLine="0"/>
              <w:rPr>
                <w:rFonts w:ascii="宋体" w:hAnsi="宋体" w:cs="宋体"/>
                <w:color w:val="auto"/>
                <w:highlight w:val="none"/>
              </w:rPr>
            </w:pPr>
          </w:p>
        </w:tc>
        <w:tc>
          <w:tcPr>
            <w:tcW w:w="700" w:type="dxa"/>
            <w:noWrap w:val="0"/>
            <w:vAlign w:val="top"/>
          </w:tcPr>
          <w:p w14:paraId="6B25D6F3">
            <w:pPr>
              <w:pStyle w:val="12"/>
              <w:spacing w:line="360" w:lineRule="auto"/>
              <w:ind w:left="1260" w:firstLine="0"/>
              <w:rPr>
                <w:rFonts w:ascii="宋体" w:hAnsi="宋体" w:cs="宋体"/>
                <w:color w:val="auto"/>
                <w:highlight w:val="none"/>
              </w:rPr>
            </w:pPr>
          </w:p>
        </w:tc>
        <w:tc>
          <w:tcPr>
            <w:tcW w:w="900" w:type="dxa"/>
            <w:noWrap w:val="0"/>
            <w:vAlign w:val="top"/>
          </w:tcPr>
          <w:p w14:paraId="5B808E33">
            <w:pPr>
              <w:pStyle w:val="12"/>
              <w:spacing w:line="360" w:lineRule="auto"/>
              <w:ind w:left="1260" w:firstLine="0"/>
              <w:rPr>
                <w:rFonts w:ascii="宋体" w:hAnsi="宋体" w:cs="宋体"/>
                <w:color w:val="auto"/>
                <w:highlight w:val="none"/>
              </w:rPr>
            </w:pPr>
          </w:p>
        </w:tc>
        <w:tc>
          <w:tcPr>
            <w:tcW w:w="900" w:type="dxa"/>
            <w:noWrap w:val="0"/>
            <w:vAlign w:val="top"/>
          </w:tcPr>
          <w:p w14:paraId="641FE283">
            <w:pPr>
              <w:pStyle w:val="12"/>
              <w:spacing w:line="360" w:lineRule="auto"/>
              <w:ind w:left="1260" w:firstLine="0"/>
              <w:rPr>
                <w:rFonts w:ascii="宋体" w:hAnsi="宋体" w:cs="宋体"/>
                <w:color w:val="auto"/>
                <w:highlight w:val="none"/>
              </w:rPr>
            </w:pPr>
          </w:p>
        </w:tc>
        <w:tc>
          <w:tcPr>
            <w:tcW w:w="1100" w:type="dxa"/>
            <w:noWrap w:val="0"/>
            <w:vAlign w:val="top"/>
          </w:tcPr>
          <w:p w14:paraId="5CB3B758">
            <w:pPr>
              <w:pStyle w:val="12"/>
              <w:spacing w:line="360" w:lineRule="auto"/>
              <w:ind w:left="1260" w:firstLine="0"/>
              <w:rPr>
                <w:rFonts w:ascii="宋体" w:hAnsi="宋体" w:cs="宋体"/>
                <w:color w:val="auto"/>
                <w:highlight w:val="none"/>
              </w:rPr>
            </w:pPr>
          </w:p>
        </w:tc>
        <w:tc>
          <w:tcPr>
            <w:tcW w:w="1100" w:type="dxa"/>
            <w:noWrap w:val="0"/>
            <w:vAlign w:val="top"/>
          </w:tcPr>
          <w:p w14:paraId="555AAC76">
            <w:pPr>
              <w:pStyle w:val="12"/>
              <w:spacing w:line="360" w:lineRule="auto"/>
              <w:ind w:left="1260" w:firstLine="0"/>
              <w:rPr>
                <w:rFonts w:ascii="宋体" w:hAnsi="宋体" w:cs="宋体"/>
                <w:color w:val="auto"/>
                <w:highlight w:val="none"/>
              </w:rPr>
            </w:pPr>
          </w:p>
        </w:tc>
        <w:tc>
          <w:tcPr>
            <w:tcW w:w="700" w:type="dxa"/>
            <w:noWrap w:val="0"/>
            <w:vAlign w:val="top"/>
          </w:tcPr>
          <w:p w14:paraId="303182FC">
            <w:pPr>
              <w:pStyle w:val="12"/>
              <w:spacing w:line="360" w:lineRule="auto"/>
              <w:ind w:left="1260" w:firstLine="0"/>
              <w:rPr>
                <w:rFonts w:ascii="宋体" w:hAnsi="宋体" w:cs="宋体"/>
                <w:color w:val="auto"/>
                <w:highlight w:val="none"/>
              </w:rPr>
            </w:pPr>
          </w:p>
        </w:tc>
      </w:tr>
      <w:tr w14:paraId="7FA3A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7DEEBB3A">
            <w:pPr>
              <w:pStyle w:val="12"/>
              <w:spacing w:line="360" w:lineRule="auto"/>
              <w:ind w:left="1260" w:firstLine="0"/>
              <w:rPr>
                <w:rFonts w:ascii="宋体" w:hAnsi="宋体" w:cs="宋体"/>
                <w:color w:val="auto"/>
                <w:highlight w:val="none"/>
              </w:rPr>
            </w:pPr>
          </w:p>
        </w:tc>
        <w:tc>
          <w:tcPr>
            <w:tcW w:w="1700" w:type="dxa"/>
            <w:noWrap w:val="0"/>
            <w:vAlign w:val="top"/>
          </w:tcPr>
          <w:p w14:paraId="0DCBC5A5">
            <w:pPr>
              <w:pStyle w:val="12"/>
              <w:spacing w:line="360" w:lineRule="auto"/>
              <w:ind w:left="1260" w:firstLine="0"/>
              <w:rPr>
                <w:rFonts w:ascii="宋体" w:hAnsi="宋体" w:cs="宋体"/>
                <w:color w:val="auto"/>
                <w:highlight w:val="none"/>
              </w:rPr>
            </w:pPr>
          </w:p>
        </w:tc>
        <w:tc>
          <w:tcPr>
            <w:tcW w:w="700" w:type="dxa"/>
            <w:noWrap w:val="0"/>
            <w:vAlign w:val="top"/>
          </w:tcPr>
          <w:p w14:paraId="24F51323">
            <w:pPr>
              <w:pStyle w:val="12"/>
              <w:spacing w:line="360" w:lineRule="auto"/>
              <w:ind w:left="1260" w:firstLine="0"/>
              <w:rPr>
                <w:rFonts w:ascii="宋体" w:hAnsi="宋体" w:cs="宋体"/>
                <w:color w:val="auto"/>
                <w:highlight w:val="none"/>
              </w:rPr>
            </w:pPr>
          </w:p>
        </w:tc>
        <w:tc>
          <w:tcPr>
            <w:tcW w:w="700" w:type="dxa"/>
            <w:noWrap w:val="0"/>
            <w:vAlign w:val="top"/>
          </w:tcPr>
          <w:p w14:paraId="7578B59D">
            <w:pPr>
              <w:pStyle w:val="12"/>
              <w:spacing w:line="360" w:lineRule="auto"/>
              <w:ind w:left="1260" w:firstLine="0"/>
              <w:rPr>
                <w:rFonts w:ascii="宋体" w:hAnsi="宋体" w:cs="宋体"/>
                <w:color w:val="auto"/>
                <w:highlight w:val="none"/>
              </w:rPr>
            </w:pPr>
          </w:p>
        </w:tc>
        <w:tc>
          <w:tcPr>
            <w:tcW w:w="900" w:type="dxa"/>
            <w:noWrap w:val="0"/>
            <w:vAlign w:val="top"/>
          </w:tcPr>
          <w:p w14:paraId="1AB45CA1">
            <w:pPr>
              <w:pStyle w:val="12"/>
              <w:spacing w:line="360" w:lineRule="auto"/>
              <w:ind w:left="1260" w:firstLine="0"/>
              <w:rPr>
                <w:rFonts w:ascii="宋体" w:hAnsi="宋体" w:cs="宋体"/>
                <w:color w:val="auto"/>
                <w:highlight w:val="none"/>
              </w:rPr>
            </w:pPr>
          </w:p>
        </w:tc>
        <w:tc>
          <w:tcPr>
            <w:tcW w:w="900" w:type="dxa"/>
            <w:noWrap w:val="0"/>
            <w:vAlign w:val="top"/>
          </w:tcPr>
          <w:p w14:paraId="0FBD11E4">
            <w:pPr>
              <w:pStyle w:val="12"/>
              <w:spacing w:line="360" w:lineRule="auto"/>
              <w:ind w:left="1260" w:firstLine="0"/>
              <w:rPr>
                <w:rFonts w:ascii="宋体" w:hAnsi="宋体" w:cs="宋体"/>
                <w:color w:val="auto"/>
                <w:highlight w:val="none"/>
              </w:rPr>
            </w:pPr>
          </w:p>
        </w:tc>
        <w:tc>
          <w:tcPr>
            <w:tcW w:w="1100" w:type="dxa"/>
            <w:noWrap w:val="0"/>
            <w:vAlign w:val="top"/>
          </w:tcPr>
          <w:p w14:paraId="358F9C57">
            <w:pPr>
              <w:pStyle w:val="12"/>
              <w:spacing w:line="360" w:lineRule="auto"/>
              <w:ind w:left="1260" w:firstLine="0"/>
              <w:rPr>
                <w:rFonts w:ascii="宋体" w:hAnsi="宋体" w:cs="宋体"/>
                <w:color w:val="auto"/>
                <w:highlight w:val="none"/>
              </w:rPr>
            </w:pPr>
          </w:p>
        </w:tc>
        <w:tc>
          <w:tcPr>
            <w:tcW w:w="1100" w:type="dxa"/>
            <w:noWrap w:val="0"/>
            <w:vAlign w:val="top"/>
          </w:tcPr>
          <w:p w14:paraId="25C9EAAF">
            <w:pPr>
              <w:pStyle w:val="12"/>
              <w:spacing w:line="360" w:lineRule="auto"/>
              <w:ind w:left="1260" w:firstLine="0"/>
              <w:rPr>
                <w:rFonts w:ascii="宋体" w:hAnsi="宋体" w:cs="宋体"/>
                <w:color w:val="auto"/>
                <w:highlight w:val="none"/>
              </w:rPr>
            </w:pPr>
          </w:p>
        </w:tc>
        <w:tc>
          <w:tcPr>
            <w:tcW w:w="700" w:type="dxa"/>
            <w:noWrap w:val="0"/>
            <w:vAlign w:val="top"/>
          </w:tcPr>
          <w:p w14:paraId="6FD23CAF">
            <w:pPr>
              <w:pStyle w:val="12"/>
              <w:spacing w:line="360" w:lineRule="auto"/>
              <w:ind w:left="1260" w:firstLine="0"/>
              <w:rPr>
                <w:rFonts w:ascii="宋体" w:hAnsi="宋体" w:cs="宋体"/>
                <w:color w:val="auto"/>
                <w:highlight w:val="none"/>
              </w:rPr>
            </w:pPr>
          </w:p>
        </w:tc>
      </w:tr>
      <w:tr w14:paraId="57BB4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3C7AE5A2">
            <w:pPr>
              <w:pStyle w:val="12"/>
              <w:spacing w:line="360" w:lineRule="auto"/>
              <w:ind w:left="1260" w:firstLine="0"/>
              <w:rPr>
                <w:rFonts w:ascii="宋体" w:hAnsi="宋体" w:cs="宋体"/>
                <w:color w:val="auto"/>
                <w:highlight w:val="none"/>
              </w:rPr>
            </w:pPr>
          </w:p>
        </w:tc>
        <w:tc>
          <w:tcPr>
            <w:tcW w:w="1700" w:type="dxa"/>
            <w:noWrap w:val="0"/>
            <w:vAlign w:val="top"/>
          </w:tcPr>
          <w:p w14:paraId="54F3AD93">
            <w:pPr>
              <w:pStyle w:val="12"/>
              <w:spacing w:line="360" w:lineRule="auto"/>
              <w:ind w:left="1260" w:firstLine="0"/>
              <w:rPr>
                <w:rFonts w:ascii="宋体" w:hAnsi="宋体" w:cs="宋体"/>
                <w:color w:val="auto"/>
                <w:highlight w:val="none"/>
              </w:rPr>
            </w:pPr>
          </w:p>
        </w:tc>
        <w:tc>
          <w:tcPr>
            <w:tcW w:w="700" w:type="dxa"/>
            <w:noWrap w:val="0"/>
            <w:vAlign w:val="top"/>
          </w:tcPr>
          <w:p w14:paraId="735EE3A1">
            <w:pPr>
              <w:pStyle w:val="12"/>
              <w:spacing w:line="360" w:lineRule="auto"/>
              <w:ind w:left="1260" w:firstLine="0"/>
              <w:rPr>
                <w:rFonts w:ascii="宋体" w:hAnsi="宋体" w:cs="宋体"/>
                <w:color w:val="auto"/>
                <w:highlight w:val="none"/>
              </w:rPr>
            </w:pPr>
          </w:p>
        </w:tc>
        <w:tc>
          <w:tcPr>
            <w:tcW w:w="700" w:type="dxa"/>
            <w:noWrap w:val="0"/>
            <w:vAlign w:val="top"/>
          </w:tcPr>
          <w:p w14:paraId="2E0F388A">
            <w:pPr>
              <w:pStyle w:val="12"/>
              <w:spacing w:line="360" w:lineRule="auto"/>
              <w:ind w:left="1260" w:firstLine="0"/>
              <w:rPr>
                <w:rFonts w:ascii="宋体" w:hAnsi="宋体" w:cs="宋体"/>
                <w:color w:val="auto"/>
                <w:highlight w:val="none"/>
              </w:rPr>
            </w:pPr>
          </w:p>
        </w:tc>
        <w:tc>
          <w:tcPr>
            <w:tcW w:w="900" w:type="dxa"/>
            <w:noWrap w:val="0"/>
            <w:vAlign w:val="top"/>
          </w:tcPr>
          <w:p w14:paraId="6D3B521D">
            <w:pPr>
              <w:pStyle w:val="12"/>
              <w:spacing w:line="360" w:lineRule="auto"/>
              <w:ind w:left="1260" w:firstLine="0"/>
              <w:rPr>
                <w:rFonts w:ascii="宋体" w:hAnsi="宋体" w:cs="宋体"/>
                <w:color w:val="auto"/>
                <w:highlight w:val="none"/>
              </w:rPr>
            </w:pPr>
          </w:p>
        </w:tc>
        <w:tc>
          <w:tcPr>
            <w:tcW w:w="900" w:type="dxa"/>
            <w:noWrap w:val="0"/>
            <w:vAlign w:val="top"/>
          </w:tcPr>
          <w:p w14:paraId="6A5064D8">
            <w:pPr>
              <w:pStyle w:val="12"/>
              <w:spacing w:line="360" w:lineRule="auto"/>
              <w:ind w:left="1260" w:firstLine="0"/>
              <w:rPr>
                <w:rFonts w:ascii="宋体" w:hAnsi="宋体" w:cs="宋体"/>
                <w:color w:val="auto"/>
                <w:highlight w:val="none"/>
              </w:rPr>
            </w:pPr>
          </w:p>
        </w:tc>
        <w:tc>
          <w:tcPr>
            <w:tcW w:w="1100" w:type="dxa"/>
            <w:noWrap w:val="0"/>
            <w:vAlign w:val="top"/>
          </w:tcPr>
          <w:p w14:paraId="4CABABBF">
            <w:pPr>
              <w:pStyle w:val="12"/>
              <w:spacing w:line="360" w:lineRule="auto"/>
              <w:ind w:left="1260" w:firstLine="0"/>
              <w:rPr>
                <w:rFonts w:ascii="宋体" w:hAnsi="宋体" w:cs="宋体"/>
                <w:color w:val="auto"/>
                <w:highlight w:val="none"/>
              </w:rPr>
            </w:pPr>
          </w:p>
        </w:tc>
        <w:tc>
          <w:tcPr>
            <w:tcW w:w="1100" w:type="dxa"/>
            <w:noWrap w:val="0"/>
            <w:vAlign w:val="top"/>
          </w:tcPr>
          <w:p w14:paraId="203611B7">
            <w:pPr>
              <w:pStyle w:val="12"/>
              <w:spacing w:line="360" w:lineRule="auto"/>
              <w:ind w:left="1260" w:firstLine="0"/>
              <w:rPr>
                <w:rFonts w:ascii="宋体" w:hAnsi="宋体" w:cs="宋体"/>
                <w:color w:val="auto"/>
                <w:highlight w:val="none"/>
              </w:rPr>
            </w:pPr>
          </w:p>
        </w:tc>
        <w:tc>
          <w:tcPr>
            <w:tcW w:w="700" w:type="dxa"/>
            <w:noWrap w:val="0"/>
            <w:vAlign w:val="top"/>
          </w:tcPr>
          <w:p w14:paraId="58F0C9AF">
            <w:pPr>
              <w:pStyle w:val="12"/>
              <w:spacing w:line="360" w:lineRule="auto"/>
              <w:ind w:left="1260" w:firstLine="0"/>
              <w:rPr>
                <w:rFonts w:ascii="宋体" w:hAnsi="宋体" w:cs="宋体"/>
                <w:color w:val="auto"/>
                <w:highlight w:val="none"/>
              </w:rPr>
            </w:pPr>
          </w:p>
        </w:tc>
      </w:tr>
      <w:tr w14:paraId="75A43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58160B67">
            <w:pPr>
              <w:pStyle w:val="12"/>
              <w:spacing w:line="360" w:lineRule="auto"/>
              <w:ind w:left="1260" w:firstLine="0"/>
              <w:rPr>
                <w:rFonts w:ascii="宋体" w:hAnsi="宋体" w:cs="宋体"/>
                <w:color w:val="auto"/>
                <w:highlight w:val="none"/>
              </w:rPr>
            </w:pPr>
          </w:p>
        </w:tc>
        <w:tc>
          <w:tcPr>
            <w:tcW w:w="1700" w:type="dxa"/>
            <w:noWrap w:val="0"/>
            <w:vAlign w:val="top"/>
          </w:tcPr>
          <w:p w14:paraId="277717A7">
            <w:pPr>
              <w:pStyle w:val="12"/>
              <w:spacing w:line="360" w:lineRule="auto"/>
              <w:ind w:left="1260" w:firstLine="0"/>
              <w:rPr>
                <w:rFonts w:ascii="宋体" w:hAnsi="宋体" w:cs="宋体"/>
                <w:color w:val="auto"/>
                <w:highlight w:val="none"/>
              </w:rPr>
            </w:pPr>
          </w:p>
        </w:tc>
        <w:tc>
          <w:tcPr>
            <w:tcW w:w="700" w:type="dxa"/>
            <w:noWrap w:val="0"/>
            <w:vAlign w:val="top"/>
          </w:tcPr>
          <w:p w14:paraId="1DD6AB04">
            <w:pPr>
              <w:pStyle w:val="12"/>
              <w:spacing w:line="360" w:lineRule="auto"/>
              <w:ind w:left="1260" w:firstLine="0"/>
              <w:rPr>
                <w:rFonts w:ascii="宋体" w:hAnsi="宋体" w:cs="宋体"/>
                <w:color w:val="auto"/>
                <w:highlight w:val="none"/>
              </w:rPr>
            </w:pPr>
          </w:p>
        </w:tc>
        <w:tc>
          <w:tcPr>
            <w:tcW w:w="700" w:type="dxa"/>
            <w:noWrap w:val="0"/>
            <w:vAlign w:val="top"/>
          </w:tcPr>
          <w:p w14:paraId="7FA7850D">
            <w:pPr>
              <w:pStyle w:val="12"/>
              <w:spacing w:line="360" w:lineRule="auto"/>
              <w:ind w:left="1260" w:firstLine="0"/>
              <w:rPr>
                <w:rFonts w:ascii="宋体" w:hAnsi="宋体" w:cs="宋体"/>
                <w:color w:val="auto"/>
                <w:highlight w:val="none"/>
              </w:rPr>
            </w:pPr>
          </w:p>
        </w:tc>
        <w:tc>
          <w:tcPr>
            <w:tcW w:w="900" w:type="dxa"/>
            <w:noWrap w:val="0"/>
            <w:vAlign w:val="top"/>
          </w:tcPr>
          <w:p w14:paraId="7A465941">
            <w:pPr>
              <w:pStyle w:val="12"/>
              <w:spacing w:line="360" w:lineRule="auto"/>
              <w:ind w:left="1260" w:firstLine="0"/>
              <w:rPr>
                <w:rFonts w:ascii="宋体" w:hAnsi="宋体" w:cs="宋体"/>
                <w:color w:val="auto"/>
                <w:highlight w:val="none"/>
              </w:rPr>
            </w:pPr>
          </w:p>
        </w:tc>
        <w:tc>
          <w:tcPr>
            <w:tcW w:w="900" w:type="dxa"/>
            <w:noWrap w:val="0"/>
            <w:vAlign w:val="top"/>
          </w:tcPr>
          <w:p w14:paraId="092E5B64">
            <w:pPr>
              <w:pStyle w:val="12"/>
              <w:spacing w:line="360" w:lineRule="auto"/>
              <w:ind w:left="1260" w:firstLine="0"/>
              <w:rPr>
                <w:rFonts w:ascii="宋体" w:hAnsi="宋体" w:cs="宋体"/>
                <w:color w:val="auto"/>
                <w:highlight w:val="none"/>
              </w:rPr>
            </w:pPr>
          </w:p>
        </w:tc>
        <w:tc>
          <w:tcPr>
            <w:tcW w:w="1100" w:type="dxa"/>
            <w:noWrap w:val="0"/>
            <w:vAlign w:val="top"/>
          </w:tcPr>
          <w:p w14:paraId="4833F32A">
            <w:pPr>
              <w:pStyle w:val="12"/>
              <w:spacing w:line="360" w:lineRule="auto"/>
              <w:ind w:left="1260" w:firstLine="0"/>
              <w:rPr>
                <w:rFonts w:ascii="宋体" w:hAnsi="宋体" w:cs="宋体"/>
                <w:color w:val="auto"/>
                <w:highlight w:val="none"/>
              </w:rPr>
            </w:pPr>
          </w:p>
        </w:tc>
        <w:tc>
          <w:tcPr>
            <w:tcW w:w="1100" w:type="dxa"/>
            <w:noWrap w:val="0"/>
            <w:vAlign w:val="top"/>
          </w:tcPr>
          <w:p w14:paraId="5FBE0ACB">
            <w:pPr>
              <w:pStyle w:val="12"/>
              <w:spacing w:line="360" w:lineRule="auto"/>
              <w:ind w:left="1260" w:firstLine="0"/>
              <w:rPr>
                <w:rFonts w:ascii="宋体" w:hAnsi="宋体" w:cs="宋体"/>
                <w:color w:val="auto"/>
                <w:highlight w:val="none"/>
              </w:rPr>
            </w:pPr>
          </w:p>
        </w:tc>
        <w:tc>
          <w:tcPr>
            <w:tcW w:w="700" w:type="dxa"/>
            <w:noWrap w:val="0"/>
            <w:vAlign w:val="top"/>
          </w:tcPr>
          <w:p w14:paraId="57DF9F56">
            <w:pPr>
              <w:pStyle w:val="12"/>
              <w:spacing w:line="360" w:lineRule="auto"/>
              <w:ind w:left="1260" w:firstLine="0"/>
              <w:rPr>
                <w:rFonts w:ascii="宋体" w:hAnsi="宋体" w:cs="宋体"/>
                <w:color w:val="auto"/>
                <w:highlight w:val="none"/>
              </w:rPr>
            </w:pPr>
          </w:p>
        </w:tc>
      </w:tr>
      <w:tr w14:paraId="4784B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2F1BB8E9">
            <w:pPr>
              <w:pStyle w:val="12"/>
              <w:spacing w:line="360" w:lineRule="auto"/>
              <w:ind w:left="1260" w:firstLine="0"/>
              <w:rPr>
                <w:rFonts w:ascii="宋体" w:hAnsi="宋体" w:cs="宋体"/>
                <w:color w:val="auto"/>
                <w:highlight w:val="none"/>
              </w:rPr>
            </w:pPr>
          </w:p>
        </w:tc>
        <w:tc>
          <w:tcPr>
            <w:tcW w:w="1700" w:type="dxa"/>
            <w:noWrap w:val="0"/>
            <w:vAlign w:val="top"/>
          </w:tcPr>
          <w:p w14:paraId="634F58D6">
            <w:pPr>
              <w:pStyle w:val="12"/>
              <w:spacing w:line="360" w:lineRule="auto"/>
              <w:ind w:left="1260" w:firstLine="0"/>
              <w:rPr>
                <w:rFonts w:ascii="宋体" w:hAnsi="宋体" w:cs="宋体"/>
                <w:color w:val="auto"/>
                <w:highlight w:val="none"/>
              </w:rPr>
            </w:pPr>
          </w:p>
        </w:tc>
        <w:tc>
          <w:tcPr>
            <w:tcW w:w="700" w:type="dxa"/>
            <w:noWrap w:val="0"/>
            <w:vAlign w:val="top"/>
          </w:tcPr>
          <w:p w14:paraId="69AC25E6">
            <w:pPr>
              <w:pStyle w:val="12"/>
              <w:spacing w:line="360" w:lineRule="auto"/>
              <w:ind w:left="1260" w:firstLine="0"/>
              <w:rPr>
                <w:rFonts w:ascii="宋体" w:hAnsi="宋体" w:cs="宋体"/>
                <w:color w:val="auto"/>
                <w:highlight w:val="none"/>
              </w:rPr>
            </w:pPr>
          </w:p>
        </w:tc>
        <w:tc>
          <w:tcPr>
            <w:tcW w:w="700" w:type="dxa"/>
            <w:noWrap w:val="0"/>
            <w:vAlign w:val="top"/>
          </w:tcPr>
          <w:p w14:paraId="50DAC8FA">
            <w:pPr>
              <w:pStyle w:val="12"/>
              <w:spacing w:line="360" w:lineRule="auto"/>
              <w:ind w:left="1260" w:firstLine="0"/>
              <w:rPr>
                <w:rFonts w:ascii="宋体" w:hAnsi="宋体" w:cs="宋体"/>
                <w:color w:val="auto"/>
                <w:highlight w:val="none"/>
              </w:rPr>
            </w:pPr>
          </w:p>
        </w:tc>
        <w:tc>
          <w:tcPr>
            <w:tcW w:w="900" w:type="dxa"/>
            <w:noWrap w:val="0"/>
            <w:vAlign w:val="top"/>
          </w:tcPr>
          <w:p w14:paraId="4BAD1FDF">
            <w:pPr>
              <w:pStyle w:val="12"/>
              <w:spacing w:line="360" w:lineRule="auto"/>
              <w:ind w:left="1260" w:firstLine="0"/>
              <w:rPr>
                <w:rFonts w:ascii="宋体" w:hAnsi="宋体" w:cs="宋体"/>
                <w:color w:val="auto"/>
                <w:highlight w:val="none"/>
              </w:rPr>
            </w:pPr>
          </w:p>
        </w:tc>
        <w:tc>
          <w:tcPr>
            <w:tcW w:w="900" w:type="dxa"/>
            <w:noWrap w:val="0"/>
            <w:vAlign w:val="top"/>
          </w:tcPr>
          <w:p w14:paraId="14C65213">
            <w:pPr>
              <w:pStyle w:val="12"/>
              <w:spacing w:line="360" w:lineRule="auto"/>
              <w:ind w:left="1260" w:firstLine="0"/>
              <w:rPr>
                <w:rFonts w:ascii="宋体" w:hAnsi="宋体" w:cs="宋体"/>
                <w:color w:val="auto"/>
                <w:highlight w:val="none"/>
              </w:rPr>
            </w:pPr>
          </w:p>
        </w:tc>
        <w:tc>
          <w:tcPr>
            <w:tcW w:w="1100" w:type="dxa"/>
            <w:noWrap w:val="0"/>
            <w:vAlign w:val="top"/>
          </w:tcPr>
          <w:p w14:paraId="59F4E0DD">
            <w:pPr>
              <w:pStyle w:val="12"/>
              <w:spacing w:line="360" w:lineRule="auto"/>
              <w:ind w:left="1260" w:firstLine="0"/>
              <w:rPr>
                <w:rFonts w:ascii="宋体" w:hAnsi="宋体" w:cs="宋体"/>
                <w:color w:val="auto"/>
                <w:highlight w:val="none"/>
              </w:rPr>
            </w:pPr>
          </w:p>
        </w:tc>
        <w:tc>
          <w:tcPr>
            <w:tcW w:w="1100" w:type="dxa"/>
            <w:noWrap w:val="0"/>
            <w:vAlign w:val="top"/>
          </w:tcPr>
          <w:p w14:paraId="5450F140">
            <w:pPr>
              <w:pStyle w:val="12"/>
              <w:spacing w:line="360" w:lineRule="auto"/>
              <w:ind w:left="1260" w:firstLine="0"/>
              <w:rPr>
                <w:rFonts w:ascii="宋体" w:hAnsi="宋体" w:cs="宋体"/>
                <w:color w:val="auto"/>
                <w:highlight w:val="none"/>
              </w:rPr>
            </w:pPr>
          </w:p>
        </w:tc>
        <w:tc>
          <w:tcPr>
            <w:tcW w:w="700" w:type="dxa"/>
            <w:noWrap w:val="0"/>
            <w:vAlign w:val="top"/>
          </w:tcPr>
          <w:p w14:paraId="497CAA35">
            <w:pPr>
              <w:pStyle w:val="12"/>
              <w:spacing w:line="360" w:lineRule="auto"/>
              <w:ind w:left="1260" w:firstLine="0"/>
              <w:rPr>
                <w:rFonts w:ascii="宋体" w:hAnsi="宋体" w:cs="宋体"/>
                <w:color w:val="auto"/>
                <w:highlight w:val="none"/>
              </w:rPr>
            </w:pPr>
          </w:p>
        </w:tc>
      </w:tr>
      <w:tr w14:paraId="537D7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2E01E148">
            <w:pPr>
              <w:pStyle w:val="12"/>
              <w:spacing w:line="360" w:lineRule="auto"/>
              <w:ind w:left="1260" w:firstLine="0"/>
              <w:rPr>
                <w:rFonts w:ascii="宋体" w:hAnsi="宋体" w:cs="宋体"/>
                <w:color w:val="auto"/>
                <w:highlight w:val="none"/>
              </w:rPr>
            </w:pPr>
          </w:p>
        </w:tc>
        <w:tc>
          <w:tcPr>
            <w:tcW w:w="1700" w:type="dxa"/>
            <w:noWrap w:val="0"/>
            <w:vAlign w:val="top"/>
          </w:tcPr>
          <w:p w14:paraId="06E69F5A">
            <w:pPr>
              <w:pStyle w:val="12"/>
              <w:spacing w:line="360" w:lineRule="auto"/>
              <w:ind w:left="1260" w:firstLine="0"/>
              <w:rPr>
                <w:rFonts w:ascii="宋体" w:hAnsi="宋体" w:cs="宋体"/>
                <w:color w:val="auto"/>
                <w:highlight w:val="none"/>
              </w:rPr>
            </w:pPr>
          </w:p>
        </w:tc>
        <w:tc>
          <w:tcPr>
            <w:tcW w:w="700" w:type="dxa"/>
            <w:noWrap w:val="0"/>
            <w:vAlign w:val="top"/>
          </w:tcPr>
          <w:p w14:paraId="7DC53DEE">
            <w:pPr>
              <w:pStyle w:val="12"/>
              <w:spacing w:line="360" w:lineRule="auto"/>
              <w:ind w:left="1260" w:firstLine="0"/>
              <w:rPr>
                <w:rFonts w:ascii="宋体" w:hAnsi="宋体" w:cs="宋体"/>
                <w:color w:val="auto"/>
                <w:highlight w:val="none"/>
              </w:rPr>
            </w:pPr>
          </w:p>
        </w:tc>
        <w:tc>
          <w:tcPr>
            <w:tcW w:w="700" w:type="dxa"/>
            <w:noWrap w:val="0"/>
            <w:vAlign w:val="top"/>
          </w:tcPr>
          <w:p w14:paraId="3A7868A3">
            <w:pPr>
              <w:pStyle w:val="12"/>
              <w:spacing w:line="360" w:lineRule="auto"/>
              <w:ind w:left="1260" w:firstLine="0"/>
              <w:rPr>
                <w:rFonts w:ascii="宋体" w:hAnsi="宋体" w:cs="宋体"/>
                <w:color w:val="auto"/>
                <w:highlight w:val="none"/>
              </w:rPr>
            </w:pPr>
          </w:p>
        </w:tc>
        <w:tc>
          <w:tcPr>
            <w:tcW w:w="900" w:type="dxa"/>
            <w:noWrap w:val="0"/>
            <w:vAlign w:val="top"/>
          </w:tcPr>
          <w:p w14:paraId="455DCAC8">
            <w:pPr>
              <w:pStyle w:val="12"/>
              <w:spacing w:line="360" w:lineRule="auto"/>
              <w:ind w:left="1260" w:firstLine="0"/>
              <w:rPr>
                <w:rFonts w:ascii="宋体" w:hAnsi="宋体" w:cs="宋体"/>
                <w:color w:val="auto"/>
                <w:highlight w:val="none"/>
              </w:rPr>
            </w:pPr>
          </w:p>
        </w:tc>
        <w:tc>
          <w:tcPr>
            <w:tcW w:w="900" w:type="dxa"/>
            <w:noWrap w:val="0"/>
            <w:vAlign w:val="top"/>
          </w:tcPr>
          <w:p w14:paraId="31A7BCEE">
            <w:pPr>
              <w:pStyle w:val="12"/>
              <w:spacing w:line="360" w:lineRule="auto"/>
              <w:ind w:left="1260" w:firstLine="0"/>
              <w:rPr>
                <w:rFonts w:ascii="宋体" w:hAnsi="宋体" w:cs="宋体"/>
                <w:color w:val="auto"/>
                <w:highlight w:val="none"/>
              </w:rPr>
            </w:pPr>
          </w:p>
        </w:tc>
        <w:tc>
          <w:tcPr>
            <w:tcW w:w="1100" w:type="dxa"/>
            <w:noWrap w:val="0"/>
            <w:vAlign w:val="top"/>
          </w:tcPr>
          <w:p w14:paraId="1E860161">
            <w:pPr>
              <w:pStyle w:val="12"/>
              <w:spacing w:line="360" w:lineRule="auto"/>
              <w:ind w:left="1260" w:firstLine="0"/>
              <w:rPr>
                <w:rFonts w:ascii="宋体" w:hAnsi="宋体" w:cs="宋体"/>
                <w:color w:val="auto"/>
                <w:highlight w:val="none"/>
              </w:rPr>
            </w:pPr>
          </w:p>
        </w:tc>
        <w:tc>
          <w:tcPr>
            <w:tcW w:w="1100" w:type="dxa"/>
            <w:noWrap w:val="0"/>
            <w:vAlign w:val="top"/>
          </w:tcPr>
          <w:p w14:paraId="485874E3">
            <w:pPr>
              <w:pStyle w:val="12"/>
              <w:spacing w:line="360" w:lineRule="auto"/>
              <w:ind w:left="1260" w:firstLine="0"/>
              <w:rPr>
                <w:rFonts w:ascii="宋体" w:hAnsi="宋体" w:cs="宋体"/>
                <w:color w:val="auto"/>
                <w:highlight w:val="none"/>
              </w:rPr>
            </w:pPr>
          </w:p>
        </w:tc>
        <w:tc>
          <w:tcPr>
            <w:tcW w:w="700" w:type="dxa"/>
            <w:noWrap w:val="0"/>
            <w:vAlign w:val="top"/>
          </w:tcPr>
          <w:p w14:paraId="4468D673">
            <w:pPr>
              <w:pStyle w:val="12"/>
              <w:spacing w:line="360" w:lineRule="auto"/>
              <w:ind w:left="1260" w:firstLine="0"/>
              <w:rPr>
                <w:rFonts w:ascii="宋体" w:hAnsi="宋体" w:cs="宋体"/>
                <w:color w:val="auto"/>
                <w:highlight w:val="none"/>
              </w:rPr>
            </w:pPr>
          </w:p>
        </w:tc>
      </w:tr>
      <w:tr w14:paraId="065AF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2417283B">
            <w:pPr>
              <w:pStyle w:val="12"/>
              <w:spacing w:line="360" w:lineRule="auto"/>
              <w:ind w:left="1260" w:firstLine="0"/>
              <w:rPr>
                <w:rFonts w:ascii="宋体" w:hAnsi="宋体" w:cs="宋体"/>
                <w:color w:val="auto"/>
                <w:highlight w:val="none"/>
              </w:rPr>
            </w:pPr>
          </w:p>
        </w:tc>
        <w:tc>
          <w:tcPr>
            <w:tcW w:w="1700" w:type="dxa"/>
            <w:noWrap w:val="0"/>
            <w:vAlign w:val="top"/>
          </w:tcPr>
          <w:p w14:paraId="121289F7">
            <w:pPr>
              <w:pStyle w:val="12"/>
              <w:spacing w:line="360" w:lineRule="auto"/>
              <w:ind w:left="1260" w:firstLine="0"/>
              <w:rPr>
                <w:rFonts w:ascii="宋体" w:hAnsi="宋体" w:cs="宋体"/>
                <w:color w:val="auto"/>
                <w:highlight w:val="none"/>
              </w:rPr>
            </w:pPr>
          </w:p>
        </w:tc>
        <w:tc>
          <w:tcPr>
            <w:tcW w:w="700" w:type="dxa"/>
            <w:noWrap w:val="0"/>
            <w:vAlign w:val="top"/>
          </w:tcPr>
          <w:p w14:paraId="218C726C">
            <w:pPr>
              <w:pStyle w:val="12"/>
              <w:spacing w:line="360" w:lineRule="auto"/>
              <w:ind w:left="1260" w:firstLine="0"/>
              <w:rPr>
                <w:rFonts w:ascii="宋体" w:hAnsi="宋体" w:cs="宋体"/>
                <w:color w:val="auto"/>
                <w:highlight w:val="none"/>
              </w:rPr>
            </w:pPr>
          </w:p>
        </w:tc>
        <w:tc>
          <w:tcPr>
            <w:tcW w:w="700" w:type="dxa"/>
            <w:noWrap w:val="0"/>
            <w:vAlign w:val="top"/>
          </w:tcPr>
          <w:p w14:paraId="13520677">
            <w:pPr>
              <w:pStyle w:val="12"/>
              <w:spacing w:line="360" w:lineRule="auto"/>
              <w:ind w:left="1260" w:firstLine="0"/>
              <w:rPr>
                <w:rFonts w:ascii="宋体" w:hAnsi="宋体" w:cs="宋体"/>
                <w:color w:val="auto"/>
                <w:highlight w:val="none"/>
              </w:rPr>
            </w:pPr>
          </w:p>
        </w:tc>
        <w:tc>
          <w:tcPr>
            <w:tcW w:w="900" w:type="dxa"/>
            <w:noWrap w:val="0"/>
            <w:vAlign w:val="top"/>
          </w:tcPr>
          <w:p w14:paraId="5D74DCB1">
            <w:pPr>
              <w:pStyle w:val="12"/>
              <w:spacing w:line="360" w:lineRule="auto"/>
              <w:ind w:left="1260" w:firstLine="0"/>
              <w:rPr>
                <w:rFonts w:ascii="宋体" w:hAnsi="宋体" w:cs="宋体"/>
                <w:color w:val="auto"/>
                <w:highlight w:val="none"/>
              </w:rPr>
            </w:pPr>
          </w:p>
        </w:tc>
        <w:tc>
          <w:tcPr>
            <w:tcW w:w="900" w:type="dxa"/>
            <w:noWrap w:val="0"/>
            <w:vAlign w:val="top"/>
          </w:tcPr>
          <w:p w14:paraId="7E92EE79">
            <w:pPr>
              <w:pStyle w:val="12"/>
              <w:spacing w:line="360" w:lineRule="auto"/>
              <w:ind w:left="1260" w:firstLine="0"/>
              <w:rPr>
                <w:rFonts w:ascii="宋体" w:hAnsi="宋体" w:cs="宋体"/>
                <w:color w:val="auto"/>
                <w:highlight w:val="none"/>
              </w:rPr>
            </w:pPr>
          </w:p>
        </w:tc>
        <w:tc>
          <w:tcPr>
            <w:tcW w:w="1100" w:type="dxa"/>
            <w:noWrap w:val="0"/>
            <w:vAlign w:val="top"/>
          </w:tcPr>
          <w:p w14:paraId="35267D69">
            <w:pPr>
              <w:pStyle w:val="12"/>
              <w:spacing w:line="360" w:lineRule="auto"/>
              <w:ind w:left="1260" w:firstLine="0"/>
              <w:rPr>
                <w:rFonts w:ascii="宋体" w:hAnsi="宋体" w:cs="宋体"/>
                <w:color w:val="auto"/>
                <w:highlight w:val="none"/>
              </w:rPr>
            </w:pPr>
          </w:p>
        </w:tc>
        <w:tc>
          <w:tcPr>
            <w:tcW w:w="1100" w:type="dxa"/>
            <w:noWrap w:val="0"/>
            <w:vAlign w:val="top"/>
          </w:tcPr>
          <w:p w14:paraId="36F488C4">
            <w:pPr>
              <w:pStyle w:val="12"/>
              <w:spacing w:line="360" w:lineRule="auto"/>
              <w:ind w:left="1260" w:firstLine="0"/>
              <w:rPr>
                <w:rFonts w:ascii="宋体" w:hAnsi="宋体" w:cs="宋体"/>
                <w:color w:val="auto"/>
                <w:highlight w:val="none"/>
              </w:rPr>
            </w:pPr>
          </w:p>
        </w:tc>
        <w:tc>
          <w:tcPr>
            <w:tcW w:w="700" w:type="dxa"/>
            <w:noWrap w:val="0"/>
            <w:vAlign w:val="top"/>
          </w:tcPr>
          <w:p w14:paraId="428DB81D">
            <w:pPr>
              <w:pStyle w:val="12"/>
              <w:spacing w:line="360" w:lineRule="auto"/>
              <w:ind w:left="1260" w:firstLine="0"/>
              <w:rPr>
                <w:rFonts w:ascii="宋体" w:hAnsi="宋体" w:cs="宋体"/>
                <w:color w:val="auto"/>
                <w:highlight w:val="none"/>
              </w:rPr>
            </w:pPr>
          </w:p>
        </w:tc>
      </w:tr>
      <w:tr w14:paraId="50E4E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56596EFA">
            <w:pPr>
              <w:pStyle w:val="12"/>
              <w:spacing w:line="360" w:lineRule="auto"/>
              <w:ind w:left="1260" w:firstLine="0"/>
              <w:rPr>
                <w:rFonts w:ascii="宋体" w:hAnsi="宋体" w:cs="宋体"/>
                <w:color w:val="auto"/>
                <w:highlight w:val="none"/>
              </w:rPr>
            </w:pPr>
          </w:p>
        </w:tc>
        <w:tc>
          <w:tcPr>
            <w:tcW w:w="1700" w:type="dxa"/>
            <w:noWrap w:val="0"/>
            <w:vAlign w:val="top"/>
          </w:tcPr>
          <w:p w14:paraId="5E30312F">
            <w:pPr>
              <w:pStyle w:val="12"/>
              <w:spacing w:line="360" w:lineRule="auto"/>
              <w:ind w:left="1260" w:firstLine="0"/>
              <w:rPr>
                <w:rFonts w:ascii="宋体" w:hAnsi="宋体" w:cs="宋体"/>
                <w:color w:val="auto"/>
                <w:highlight w:val="none"/>
              </w:rPr>
            </w:pPr>
          </w:p>
        </w:tc>
        <w:tc>
          <w:tcPr>
            <w:tcW w:w="700" w:type="dxa"/>
            <w:noWrap w:val="0"/>
            <w:vAlign w:val="top"/>
          </w:tcPr>
          <w:p w14:paraId="450AF01E">
            <w:pPr>
              <w:pStyle w:val="12"/>
              <w:spacing w:line="360" w:lineRule="auto"/>
              <w:ind w:left="1260" w:firstLine="0"/>
              <w:rPr>
                <w:rFonts w:ascii="宋体" w:hAnsi="宋体" w:cs="宋体"/>
                <w:color w:val="auto"/>
                <w:highlight w:val="none"/>
              </w:rPr>
            </w:pPr>
          </w:p>
        </w:tc>
        <w:tc>
          <w:tcPr>
            <w:tcW w:w="700" w:type="dxa"/>
            <w:noWrap w:val="0"/>
            <w:vAlign w:val="top"/>
          </w:tcPr>
          <w:p w14:paraId="2377F477">
            <w:pPr>
              <w:pStyle w:val="12"/>
              <w:spacing w:line="360" w:lineRule="auto"/>
              <w:ind w:left="1260" w:firstLine="0"/>
              <w:rPr>
                <w:rFonts w:ascii="宋体" w:hAnsi="宋体" w:cs="宋体"/>
                <w:color w:val="auto"/>
                <w:highlight w:val="none"/>
              </w:rPr>
            </w:pPr>
          </w:p>
        </w:tc>
        <w:tc>
          <w:tcPr>
            <w:tcW w:w="900" w:type="dxa"/>
            <w:noWrap w:val="0"/>
            <w:vAlign w:val="top"/>
          </w:tcPr>
          <w:p w14:paraId="3A087352">
            <w:pPr>
              <w:pStyle w:val="12"/>
              <w:spacing w:line="360" w:lineRule="auto"/>
              <w:ind w:left="1260" w:firstLine="0"/>
              <w:rPr>
                <w:rFonts w:ascii="宋体" w:hAnsi="宋体" w:cs="宋体"/>
                <w:color w:val="auto"/>
                <w:highlight w:val="none"/>
              </w:rPr>
            </w:pPr>
          </w:p>
        </w:tc>
        <w:tc>
          <w:tcPr>
            <w:tcW w:w="900" w:type="dxa"/>
            <w:noWrap w:val="0"/>
            <w:vAlign w:val="top"/>
          </w:tcPr>
          <w:p w14:paraId="727B1D51">
            <w:pPr>
              <w:pStyle w:val="12"/>
              <w:spacing w:line="360" w:lineRule="auto"/>
              <w:ind w:left="1260" w:firstLine="0"/>
              <w:rPr>
                <w:rFonts w:ascii="宋体" w:hAnsi="宋体" w:cs="宋体"/>
                <w:color w:val="auto"/>
                <w:highlight w:val="none"/>
              </w:rPr>
            </w:pPr>
          </w:p>
        </w:tc>
        <w:tc>
          <w:tcPr>
            <w:tcW w:w="1100" w:type="dxa"/>
            <w:noWrap w:val="0"/>
            <w:vAlign w:val="top"/>
          </w:tcPr>
          <w:p w14:paraId="63B918EB">
            <w:pPr>
              <w:pStyle w:val="12"/>
              <w:spacing w:line="360" w:lineRule="auto"/>
              <w:ind w:left="1260" w:firstLine="0"/>
              <w:rPr>
                <w:rFonts w:ascii="宋体" w:hAnsi="宋体" w:cs="宋体"/>
                <w:color w:val="auto"/>
                <w:highlight w:val="none"/>
              </w:rPr>
            </w:pPr>
          </w:p>
        </w:tc>
        <w:tc>
          <w:tcPr>
            <w:tcW w:w="1100" w:type="dxa"/>
            <w:noWrap w:val="0"/>
            <w:vAlign w:val="top"/>
          </w:tcPr>
          <w:p w14:paraId="11739A8A">
            <w:pPr>
              <w:pStyle w:val="12"/>
              <w:spacing w:line="360" w:lineRule="auto"/>
              <w:ind w:left="1260" w:firstLine="0"/>
              <w:rPr>
                <w:rFonts w:ascii="宋体" w:hAnsi="宋体" w:cs="宋体"/>
                <w:color w:val="auto"/>
                <w:highlight w:val="none"/>
              </w:rPr>
            </w:pPr>
          </w:p>
        </w:tc>
        <w:tc>
          <w:tcPr>
            <w:tcW w:w="700" w:type="dxa"/>
            <w:noWrap w:val="0"/>
            <w:vAlign w:val="top"/>
          </w:tcPr>
          <w:p w14:paraId="47E09D2F">
            <w:pPr>
              <w:pStyle w:val="12"/>
              <w:spacing w:line="360" w:lineRule="auto"/>
              <w:ind w:left="1260" w:firstLine="0"/>
              <w:rPr>
                <w:rFonts w:ascii="宋体" w:hAnsi="宋体" w:cs="宋体"/>
                <w:color w:val="auto"/>
                <w:highlight w:val="none"/>
              </w:rPr>
            </w:pPr>
          </w:p>
        </w:tc>
      </w:tr>
      <w:tr w14:paraId="5CD6F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6CA39CFD">
            <w:pPr>
              <w:pStyle w:val="12"/>
              <w:spacing w:line="360" w:lineRule="auto"/>
              <w:ind w:left="1260" w:firstLine="0"/>
              <w:rPr>
                <w:rFonts w:ascii="宋体" w:hAnsi="宋体" w:cs="宋体"/>
                <w:color w:val="auto"/>
                <w:highlight w:val="none"/>
              </w:rPr>
            </w:pPr>
          </w:p>
        </w:tc>
        <w:tc>
          <w:tcPr>
            <w:tcW w:w="1700" w:type="dxa"/>
            <w:noWrap w:val="0"/>
            <w:vAlign w:val="top"/>
          </w:tcPr>
          <w:p w14:paraId="32BC559F">
            <w:pPr>
              <w:pStyle w:val="12"/>
              <w:spacing w:line="360" w:lineRule="auto"/>
              <w:ind w:left="1260" w:firstLine="0"/>
              <w:rPr>
                <w:rFonts w:ascii="宋体" w:hAnsi="宋体" w:cs="宋体"/>
                <w:color w:val="auto"/>
                <w:highlight w:val="none"/>
              </w:rPr>
            </w:pPr>
          </w:p>
        </w:tc>
        <w:tc>
          <w:tcPr>
            <w:tcW w:w="700" w:type="dxa"/>
            <w:noWrap w:val="0"/>
            <w:vAlign w:val="top"/>
          </w:tcPr>
          <w:p w14:paraId="04BD93AD">
            <w:pPr>
              <w:pStyle w:val="12"/>
              <w:spacing w:line="360" w:lineRule="auto"/>
              <w:ind w:left="1260" w:firstLine="0"/>
              <w:rPr>
                <w:rFonts w:ascii="宋体" w:hAnsi="宋体" w:cs="宋体"/>
                <w:color w:val="auto"/>
                <w:highlight w:val="none"/>
              </w:rPr>
            </w:pPr>
          </w:p>
        </w:tc>
        <w:tc>
          <w:tcPr>
            <w:tcW w:w="700" w:type="dxa"/>
            <w:noWrap w:val="0"/>
            <w:vAlign w:val="top"/>
          </w:tcPr>
          <w:p w14:paraId="2C80E5F8">
            <w:pPr>
              <w:pStyle w:val="12"/>
              <w:spacing w:line="360" w:lineRule="auto"/>
              <w:ind w:left="1260" w:firstLine="0"/>
              <w:rPr>
                <w:rFonts w:ascii="宋体" w:hAnsi="宋体" w:cs="宋体"/>
                <w:color w:val="auto"/>
                <w:highlight w:val="none"/>
              </w:rPr>
            </w:pPr>
          </w:p>
        </w:tc>
        <w:tc>
          <w:tcPr>
            <w:tcW w:w="900" w:type="dxa"/>
            <w:noWrap w:val="0"/>
            <w:vAlign w:val="top"/>
          </w:tcPr>
          <w:p w14:paraId="5DA4FAF5">
            <w:pPr>
              <w:pStyle w:val="12"/>
              <w:spacing w:line="360" w:lineRule="auto"/>
              <w:ind w:left="1260" w:firstLine="0"/>
              <w:rPr>
                <w:rFonts w:ascii="宋体" w:hAnsi="宋体" w:cs="宋体"/>
                <w:color w:val="auto"/>
                <w:highlight w:val="none"/>
              </w:rPr>
            </w:pPr>
          </w:p>
        </w:tc>
        <w:tc>
          <w:tcPr>
            <w:tcW w:w="900" w:type="dxa"/>
            <w:noWrap w:val="0"/>
            <w:vAlign w:val="top"/>
          </w:tcPr>
          <w:p w14:paraId="20126980">
            <w:pPr>
              <w:pStyle w:val="12"/>
              <w:spacing w:line="360" w:lineRule="auto"/>
              <w:ind w:left="1260" w:firstLine="0"/>
              <w:rPr>
                <w:rFonts w:ascii="宋体" w:hAnsi="宋体" w:cs="宋体"/>
                <w:color w:val="auto"/>
                <w:highlight w:val="none"/>
              </w:rPr>
            </w:pPr>
          </w:p>
        </w:tc>
        <w:tc>
          <w:tcPr>
            <w:tcW w:w="1100" w:type="dxa"/>
            <w:noWrap w:val="0"/>
            <w:vAlign w:val="top"/>
          </w:tcPr>
          <w:p w14:paraId="44A8D8BC">
            <w:pPr>
              <w:pStyle w:val="12"/>
              <w:spacing w:line="360" w:lineRule="auto"/>
              <w:ind w:left="1260" w:firstLine="0"/>
              <w:rPr>
                <w:rFonts w:ascii="宋体" w:hAnsi="宋体" w:cs="宋体"/>
                <w:color w:val="auto"/>
                <w:highlight w:val="none"/>
              </w:rPr>
            </w:pPr>
          </w:p>
        </w:tc>
        <w:tc>
          <w:tcPr>
            <w:tcW w:w="1100" w:type="dxa"/>
            <w:noWrap w:val="0"/>
            <w:vAlign w:val="top"/>
          </w:tcPr>
          <w:p w14:paraId="548C8C83">
            <w:pPr>
              <w:pStyle w:val="12"/>
              <w:spacing w:line="360" w:lineRule="auto"/>
              <w:ind w:left="1260" w:firstLine="0"/>
              <w:rPr>
                <w:rFonts w:ascii="宋体" w:hAnsi="宋体" w:cs="宋体"/>
                <w:color w:val="auto"/>
                <w:highlight w:val="none"/>
              </w:rPr>
            </w:pPr>
          </w:p>
        </w:tc>
        <w:tc>
          <w:tcPr>
            <w:tcW w:w="700" w:type="dxa"/>
            <w:noWrap w:val="0"/>
            <w:vAlign w:val="top"/>
          </w:tcPr>
          <w:p w14:paraId="768229C3">
            <w:pPr>
              <w:pStyle w:val="12"/>
              <w:spacing w:line="360" w:lineRule="auto"/>
              <w:ind w:left="1260" w:firstLine="0"/>
              <w:rPr>
                <w:rFonts w:ascii="宋体" w:hAnsi="宋体" w:cs="宋体"/>
                <w:color w:val="auto"/>
                <w:highlight w:val="none"/>
              </w:rPr>
            </w:pPr>
          </w:p>
        </w:tc>
      </w:tr>
      <w:tr w14:paraId="32790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4A837F82">
            <w:pPr>
              <w:pStyle w:val="12"/>
              <w:spacing w:line="360" w:lineRule="auto"/>
              <w:ind w:left="1260" w:firstLine="0"/>
              <w:rPr>
                <w:rFonts w:ascii="宋体" w:hAnsi="宋体" w:cs="宋体"/>
                <w:color w:val="auto"/>
                <w:highlight w:val="none"/>
              </w:rPr>
            </w:pPr>
          </w:p>
        </w:tc>
        <w:tc>
          <w:tcPr>
            <w:tcW w:w="1700" w:type="dxa"/>
            <w:noWrap w:val="0"/>
            <w:vAlign w:val="top"/>
          </w:tcPr>
          <w:p w14:paraId="09E03C59">
            <w:pPr>
              <w:pStyle w:val="12"/>
              <w:spacing w:line="360" w:lineRule="auto"/>
              <w:ind w:left="1260" w:firstLine="0"/>
              <w:rPr>
                <w:rFonts w:ascii="宋体" w:hAnsi="宋体" w:cs="宋体"/>
                <w:color w:val="auto"/>
                <w:highlight w:val="none"/>
              </w:rPr>
            </w:pPr>
          </w:p>
        </w:tc>
        <w:tc>
          <w:tcPr>
            <w:tcW w:w="700" w:type="dxa"/>
            <w:noWrap w:val="0"/>
            <w:vAlign w:val="top"/>
          </w:tcPr>
          <w:p w14:paraId="4D4AD303">
            <w:pPr>
              <w:pStyle w:val="12"/>
              <w:spacing w:line="360" w:lineRule="auto"/>
              <w:ind w:left="1260" w:firstLine="0"/>
              <w:rPr>
                <w:rFonts w:ascii="宋体" w:hAnsi="宋体" w:cs="宋体"/>
                <w:color w:val="auto"/>
                <w:highlight w:val="none"/>
              </w:rPr>
            </w:pPr>
          </w:p>
        </w:tc>
        <w:tc>
          <w:tcPr>
            <w:tcW w:w="700" w:type="dxa"/>
            <w:noWrap w:val="0"/>
            <w:vAlign w:val="top"/>
          </w:tcPr>
          <w:p w14:paraId="3C93513D">
            <w:pPr>
              <w:pStyle w:val="12"/>
              <w:spacing w:line="360" w:lineRule="auto"/>
              <w:ind w:left="1260" w:firstLine="0"/>
              <w:rPr>
                <w:rFonts w:ascii="宋体" w:hAnsi="宋体" w:cs="宋体"/>
                <w:color w:val="auto"/>
                <w:highlight w:val="none"/>
              </w:rPr>
            </w:pPr>
          </w:p>
        </w:tc>
        <w:tc>
          <w:tcPr>
            <w:tcW w:w="900" w:type="dxa"/>
            <w:noWrap w:val="0"/>
            <w:vAlign w:val="top"/>
          </w:tcPr>
          <w:p w14:paraId="38457789">
            <w:pPr>
              <w:pStyle w:val="12"/>
              <w:spacing w:line="360" w:lineRule="auto"/>
              <w:ind w:left="1260" w:firstLine="0"/>
              <w:rPr>
                <w:rFonts w:ascii="宋体" w:hAnsi="宋体" w:cs="宋体"/>
                <w:color w:val="auto"/>
                <w:highlight w:val="none"/>
              </w:rPr>
            </w:pPr>
          </w:p>
        </w:tc>
        <w:tc>
          <w:tcPr>
            <w:tcW w:w="900" w:type="dxa"/>
            <w:noWrap w:val="0"/>
            <w:vAlign w:val="top"/>
          </w:tcPr>
          <w:p w14:paraId="42017172">
            <w:pPr>
              <w:pStyle w:val="12"/>
              <w:spacing w:line="360" w:lineRule="auto"/>
              <w:ind w:left="1260" w:firstLine="0"/>
              <w:rPr>
                <w:rFonts w:ascii="宋体" w:hAnsi="宋体" w:cs="宋体"/>
                <w:color w:val="auto"/>
                <w:highlight w:val="none"/>
              </w:rPr>
            </w:pPr>
          </w:p>
        </w:tc>
        <w:tc>
          <w:tcPr>
            <w:tcW w:w="1100" w:type="dxa"/>
            <w:noWrap w:val="0"/>
            <w:vAlign w:val="top"/>
          </w:tcPr>
          <w:p w14:paraId="1DF9AB6F">
            <w:pPr>
              <w:pStyle w:val="12"/>
              <w:spacing w:line="360" w:lineRule="auto"/>
              <w:ind w:left="1260" w:firstLine="0"/>
              <w:rPr>
                <w:rFonts w:ascii="宋体" w:hAnsi="宋体" w:cs="宋体"/>
                <w:color w:val="auto"/>
                <w:highlight w:val="none"/>
              </w:rPr>
            </w:pPr>
          </w:p>
        </w:tc>
        <w:tc>
          <w:tcPr>
            <w:tcW w:w="1100" w:type="dxa"/>
            <w:noWrap w:val="0"/>
            <w:vAlign w:val="top"/>
          </w:tcPr>
          <w:p w14:paraId="5288EAEB">
            <w:pPr>
              <w:pStyle w:val="12"/>
              <w:spacing w:line="360" w:lineRule="auto"/>
              <w:ind w:left="1260" w:firstLine="0"/>
              <w:rPr>
                <w:rFonts w:ascii="宋体" w:hAnsi="宋体" w:cs="宋体"/>
                <w:color w:val="auto"/>
                <w:highlight w:val="none"/>
              </w:rPr>
            </w:pPr>
          </w:p>
        </w:tc>
        <w:tc>
          <w:tcPr>
            <w:tcW w:w="700" w:type="dxa"/>
            <w:noWrap w:val="0"/>
            <w:vAlign w:val="top"/>
          </w:tcPr>
          <w:p w14:paraId="1075E5EF">
            <w:pPr>
              <w:pStyle w:val="12"/>
              <w:spacing w:line="360" w:lineRule="auto"/>
              <w:ind w:left="1260" w:firstLine="0"/>
              <w:rPr>
                <w:rFonts w:ascii="宋体" w:hAnsi="宋体" w:cs="宋体"/>
                <w:color w:val="auto"/>
                <w:highlight w:val="none"/>
              </w:rPr>
            </w:pPr>
          </w:p>
        </w:tc>
      </w:tr>
      <w:tr w14:paraId="1D6E9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50DAB1F3">
            <w:pPr>
              <w:pStyle w:val="12"/>
              <w:spacing w:line="360" w:lineRule="auto"/>
              <w:ind w:left="1260" w:firstLine="0"/>
              <w:rPr>
                <w:rFonts w:ascii="宋体" w:hAnsi="宋体" w:cs="宋体"/>
                <w:color w:val="auto"/>
                <w:highlight w:val="none"/>
              </w:rPr>
            </w:pPr>
          </w:p>
        </w:tc>
        <w:tc>
          <w:tcPr>
            <w:tcW w:w="1700" w:type="dxa"/>
            <w:noWrap w:val="0"/>
            <w:vAlign w:val="top"/>
          </w:tcPr>
          <w:p w14:paraId="7B5E3A30">
            <w:pPr>
              <w:pStyle w:val="12"/>
              <w:spacing w:line="360" w:lineRule="auto"/>
              <w:ind w:left="1260" w:firstLine="0"/>
              <w:rPr>
                <w:rFonts w:ascii="宋体" w:hAnsi="宋体" w:cs="宋体"/>
                <w:color w:val="auto"/>
                <w:highlight w:val="none"/>
              </w:rPr>
            </w:pPr>
          </w:p>
        </w:tc>
        <w:tc>
          <w:tcPr>
            <w:tcW w:w="700" w:type="dxa"/>
            <w:noWrap w:val="0"/>
            <w:vAlign w:val="top"/>
          </w:tcPr>
          <w:p w14:paraId="027A7D25">
            <w:pPr>
              <w:pStyle w:val="12"/>
              <w:spacing w:line="360" w:lineRule="auto"/>
              <w:ind w:left="1260" w:firstLine="0"/>
              <w:rPr>
                <w:rFonts w:ascii="宋体" w:hAnsi="宋体" w:cs="宋体"/>
                <w:color w:val="auto"/>
                <w:highlight w:val="none"/>
              </w:rPr>
            </w:pPr>
          </w:p>
        </w:tc>
        <w:tc>
          <w:tcPr>
            <w:tcW w:w="700" w:type="dxa"/>
            <w:noWrap w:val="0"/>
            <w:vAlign w:val="top"/>
          </w:tcPr>
          <w:p w14:paraId="3A0AD00C">
            <w:pPr>
              <w:pStyle w:val="12"/>
              <w:spacing w:line="360" w:lineRule="auto"/>
              <w:ind w:left="1260" w:firstLine="0"/>
              <w:rPr>
                <w:rFonts w:ascii="宋体" w:hAnsi="宋体" w:cs="宋体"/>
                <w:color w:val="auto"/>
                <w:highlight w:val="none"/>
              </w:rPr>
            </w:pPr>
          </w:p>
        </w:tc>
        <w:tc>
          <w:tcPr>
            <w:tcW w:w="900" w:type="dxa"/>
            <w:noWrap w:val="0"/>
            <w:vAlign w:val="top"/>
          </w:tcPr>
          <w:p w14:paraId="4D7079B3">
            <w:pPr>
              <w:pStyle w:val="12"/>
              <w:spacing w:line="360" w:lineRule="auto"/>
              <w:ind w:left="1260" w:firstLine="0"/>
              <w:rPr>
                <w:rFonts w:ascii="宋体" w:hAnsi="宋体" w:cs="宋体"/>
                <w:color w:val="auto"/>
                <w:highlight w:val="none"/>
              </w:rPr>
            </w:pPr>
          </w:p>
        </w:tc>
        <w:tc>
          <w:tcPr>
            <w:tcW w:w="900" w:type="dxa"/>
            <w:noWrap w:val="0"/>
            <w:vAlign w:val="top"/>
          </w:tcPr>
          <w:p w14:paraId="07E933D3">
            <w:pPr>
              <w:pStyle w:val="12"/>
              <w:spacing w:line="360" w:lineRule="auto"/>
              <w:ind w:left="1260" w:firstLine="0"/>
              <w:rPr>
                <w:rFonts w:ascii="宋体" w:hAnsi="宋体" w:cs="宋体"/>
                <w:color w:val="auto"/>
                <w:highlight w:val="none"/>
              </w:rPr>
            </w:pPr>
          </w:p>
        </w:tc>
        <w:tc>
          <w:tcPr>
            <w:tcW w:w="1100" w:type="dxa"/>
            <w:noWrap w:val="0"/>
            <w:vAlign w:val="top"/>
          </w:tcPr>
          <w:p w14:paraId="6B917107">
            <w:pPr>
              <w:pStyle w:val="12"/>
              <w:spacing w:line="360" w:lineRule="auto"/>
              <w:ind w:left="1260" w:firstLine="0"/>
              <w:rPr>
                <w:rFonts w:ascii="宋体" w:hAnsi="宋体" w:cs="宋体"/>
                <w:color w:val="auto"/>
                <w:highlight w:val="none"/>
              </w:rPr>
            </w:pPr>
          </w:p>
        </w:tc>
        <w:tc>
          <w:tcPr>
            <w:tcW w:w="1100" w:type="dxa"/>
            <w:noWrap w:val="0"/>
            <w:vAlign w:val="top"/>
          </w:tcPr>
          <w:p w14:paraId="4BD93924">
            <w:pPr>
              <w:pStyle w:val="12"/>
              <w:spacing w:line="360" w:lineRule="auto"/>
              <w:ind w:left="1260" w:firstLine="0"/>
              <w:rPr>
                <w:rFonts w:ascii="宋体" w:hAnsi="宋体" w:cs="宋体"/>
                <w:color w:val="auto"/>
                <w:highlight w:val="none"/>
              </w:rPr>
            </w:pPr>
          </w:p>
        </w:tc>
        <w:tc>
          <w:tcPr>
            <w:tcW w:w="700" w:type="dxa"/>
            <w:noWrap w:val="0"/>
            <w:vAlign w:val="top"/>
          </w:tcPr>
          <w:p w14:paraId="0B85B178">
            <w:pPr>
              <w:pStyle w:val="12"/>
              <w:spacing w:line="360" w:lineRule="auto"/>
              <w:ind w:left="1260" w:firstLine="0"/>
              <w:rPr>
                <w:rFonts w:ascii="宋体" w:hAnsi="宋体" w:cs="宋体"/>
                <w:color w:val="auto"/>
                <w:highlight w:val="none"/>
              </w:rPr>
            </w:pPr>
          </w:p>
        </w:tc>
      </w:tr>
      <w:tr w14:paraId="1ACB8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346A198A">
            <w:pPr>
              <w:pStyle w:val="12"/>
              <w:spacing w:line="360" w:lineRule="auto"/>
              <w:ind w:left="1260" w:firstLine="0"/>
              <w:rPr>
                <w:rFonts w:ascii="宋体" w:hAnsi="宋体" w:cs="宋体"/>
                <w:color w:val="auto"/>
                <w:highlight w:val="none"/>
              </w:rPr>
            </w:pPr>
          </w:p>
        </w:tc>
        <w:tc>
          <w:tcPr>
            <w:tcW w:w="1700" w:type="dxa"/>
            <w:noWrap w:val="0"/>
            <w:vAlign w:val="top"/>
          </w:tcPr>
          <w:p w14:paraId="694257E5">
            <w:pPr>
              <w:pStyle w:val="12"/>
              <w:spacing w:line="360" w:lineRule="auto"/>
              <w:ind w:left="1260" w:firstLine="0"/>
              <w:rPr>
                <w:rFonts w:ascii="宋体" w:hAnsi="宋体" w:cs="宋体"/>
                <w:color w:val="auto"/>
                <w:highlight w:val="none"/>
              </w:rPr>
            </w:pPr>
          </w:p>
        </w:tc>
        <w:tc>
          <w:tcPr>
            <w:tcW w:w="700" w:type="dxa"/>
            <w:noWrap w:val="0"/>
            <w:vAlign w:val="top"/>
          </w:tcPr>
          <w:p w14:paraId="2C36BF56">
            <w:pPr>
              <w:pStyle w:val="12"/>
              <w:spacing w:line="360" w:lineRule="auto"/>
              <w:ind w:left="1260" w:firstLine="0"/>
              <w:rPr>
                <w:rFonts w:ascii="宋体" w:hAnsi="宋体" w:cs="宋体"/>
                <w:color w:val="auto"/>
                <w:highlight w:val="none"/>
              </w:rPr>
            </w:pPr>
          </w:p>
        </w:tc>
        <w:tc>
          <w:tcPr>
            <w:tcW w:w="700" w:type="dxa"/>
            <w:noWrap w:val="0"/>
            <w:vAlign w:val="top"/>
          </w:tcPr>
          <w:p w14:paraId="4CA96B41">
            <w:pPr>
              <w:pStyle w:val="12"/>
              <w:spacing w:line="360" w:lineRule="auto"/>
              <w:ind w:left="1260" w:firstLine="0"/>
              <w:rPr>
                <w:rFonts w:ascii="宋体" w:hAnsi="宋体" w:cs="宋体"/>
                <w:color w:val="auto"/>
                <w:highlight w:val="none"/>
              </w:rPr>
            </w:pPr>
          </w:p>
        </w:tc>
        <w:tc>
          <w:tcPr>
            <w:tcW w:w="900" w:type="dxa"/>
            <w:noWrap w:val="0"/>
            <w:vAlign w:val="top"/>
          </w:tcPr>
          <w:p w14:paraId="5EB9CAE7">
            <w:pPr>
              <w:pStyle w:val="12"/>
              <w:spacing w:line="360" w:lineRule="auto"/>
              <w:ind w:left="1260" w:firstLine="0"/>
              <w:rPr>
                <w:rFonts w:ascii="宋体" w:hAnsi="宋体" w:cs="宋体"/>
                <w:color w:val="auto"/>
                <w:highlight w:val="none"/>
              </w:rPr>
            </w:pPr>
          </w:p>
        </w:tc>
        <w:tc>
          <w:tcPr>
            <w:tcW w:w="900" w:type="dxa"/>
            <w:noWrap w:val="0"/>
            <w:vAlign w:val="top"/>
          </w:tcPr>
          <w:p w14:paraId="7943F40C">
            <w:pPr>
              <w:pStyle w:val="12"/>
              <w:spacing w:line="360" w:lineRule="auto"/>
              <w:ind w:left="1260" w:firstLine="0"/>
              <w:rPr>
                <w:rFonts w:ascii="宋体" w:hAnsi="宋体" w:cs="宋体"/>
                <w:color w:val="auto"/>
                <w:highlight w:val="none"/>
              </w:rPr>
            </w:pPr>
          </w:p>
        </w:tc>
        <w:tc>
          <w:tcPr>
            <w:tcW w:w="1100" w:type="dxa"/>
            <w:noWrap w:val="0"/>
            <w:vAlign w:val="top"/>
          </w:tcPr>
          <w:p w14:paraId="0BA895D1">
            <w:pPr>
              <w:pStyle w:val="12"/>
              <w:spacing w:line="360" w:lineRule="auto"/>
              <w:ind w:left="1260" w:firstLine="0"/>
              <w:rPr>
                <w:rFonts w:ascii="宋体" w:hAnsi="宋体" w:cs="宋体"/>
                <w:color w:val="auto"/>
                <w:highlight w:val="none"/>
              </w:rPr>
            </w:pPr>
          </w:p>
        </w:tc>
        <w:tc>
          <w:tcPr>
            <w:tcW w:w="1100" w:type="dxa"/>
            <w:noWrap w:val="0"/>
            <w:vAlign w:val="top"/>
          </w:tcPr>
          <w:p w14:paraId="262DC8C1">
            <w:pPr>
              <w:pStyle w:val="12"/>
              <w:spacing w:line="360" w:lineRule="auto"/>
              <w:ind w:left="1260" w:firstLine="0"/>
              <w:rPr>
                <w:rFonts w:ascii="宋体" w:hAnsi="宋体" w:cs="宋体"/>
                <w:color w:val="auto"/>
                <w:highlight w:val="none"/>
              </w:rPr>
            </w:pPr>
          </w:p>
        </w:tc>
        <w:tc>
          <w:tcPr>
            <w:tcW w:w="700" w:type="dxa"/>
            <w:noWrap w:val="0"/>
            <w:vAlign w:val="top"/>
          </w:tcPr>
          <w:p w14:paraId="6AFE6993">
            <w:pPr>
              <w:pStyle w:val="12"/>
              <w:spacing w:line="360" w:lineRule="auto"/>
              <w:ind w:left="1260" w:firstLine="0"/>
              <w:rPr>
                <w:rFonts w:ascii="宋体" w:hAnsi="宋体" w:cs="宋体"/>
                <w:color w:val="auto"/>
                <w:highlight w:val="none"/>
              </w:rPr>
            </w:pPr>
          </w:p>
        </w:tc>
      </w:tr>
      <w:tr w14:paraId="0F4D0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185B745D">
            <w:pPr>
              <w:pStyle w:val="12"/>
              <w:spacing w:line="360" w:lineRule="auto"/>
              <w:ind w:left="1260" w:firstLine="0"/>
              <w:rPr>
                <w:rFonts w:ascii="宋体" w:hAnsi="宋体" w:cs="宋体"/>
                <w:color w:val="auto"/>
                <w:highlight w:val="none"/>
              </w:rPr>
            </w:pPr>
          </w:p>
        </w:tc>
        <w:tc>
          <w:tcPr>
            <w:tcW w:w="1700" w:type="dxa"/>
            <w:noWrap w:val="0"/>
            <w:vAlign w:val="top"/>
          </w:tcPr>
          <w:p w14:paraId="11A2DFC9">
            <w:pPr>
              <w:pStyle w:val="12"/>
              <w:spacing w:line="360" w:lineRule="auto"/>
              <w:ind w:left="1260" w:firstLine="0"/>
              <w:rPr>
                <w:rFonts w:ascii="宋体" w:hAnsi="宋体" w:cs="宋体"/>
                <w:color w:val="auto"/>
                <w:highlight w:val="none"/>
              </w:rPr>
            </w:pPr>
          </w:p>
        </w:tc>
        <w:tc>
          <w:tcPr>
            <w:tcW w:w="700" w:type="dxa"/>
            <w:noWrap w:val="0"/>
            <w:vAlign w:val="top"/>
          </w:tcPr>
          <w:p w14:paraId="07CACD43">
            <w:pPr>
              <w:pStyle w:val="12"/>
              <w:spacing w:line="360" w:lineRule="auto"/>
              <w:ind w:left="1260" w:firstLine="0"/>
              <w:rPr>
                <w:rFonts w:ascii="宋体" w:hAnsi="宋体" w:cs="宋体"/>
                <w:color w:val="auto"/>
                <w:highlight w:val="none"/>
              </w:rPr>
            </w:pPr>
          </w:p>
        </w:tc>
        <w:tc>
          <w:tcPr>
            <w:tcW w:w="700" w:type="dxa"/>
            <w:noWrap w:val="0"/>
            <w:vAlign w:val="top"/>
          </w:tcPr>
          <w:p w14:paraId="544136C2">
            <w:pPr>
              <w:pStyle w:val="12"/>
              <w:spacing w:line="360" w:lineRule="auto"/>
              <w:ind w:left="1260" w:firstLine="0"/>
              <w:rPr>
                <w:rFonts w:ascii="宋体" w:hAnsi="宋体" w:cs="宋体"/>
                <w:color w:val="auto"/>
                <w:highlight w:val="none"/>
              </w:rPr>
            </w:pPr>
          </w:p>
        </w:tc>
        <w:tc>
          <w:tcPr>
            <w:tcW w:w="900" w:type="dxa"/>
            <w:noWrap w:val="0"/>
            <w:vAlign w:val="top"/>
          </w:tcPr>
          <w:p w14:paraId="66B3ABA8">
            <w:pPr>
              <w:pStyle w:val="12"/>
              <w:spacing w:line="360" w:lineRule="auto"/>
              <w:ind w:left="1260" w:firstLine="0"/>
              <w:rPr>
                <w:rFonts w:ascii="宋体" w:hAnsi="宋体" w:cs="宋体"/>
                <w:color w:val="auto"/>
                <w:highlight w:val="none"/>
              </w:rPr>
            </w:pPr>
          </w:p>
        </w:tc>
        <w:tc>
          <w:tcPr>
            <w:tcW w:w="900" w:type="dxa"/>
            <w:noWrap w:val="0"/>
            <w:vAlign w:val="top"/>
          </w:tcPr>
          <w:p w14:paraId="2B24DBCE">
            <w:pPr>
              <w:pStyle w:val="12"/>
              <w:spacing w:line="360" w:lineRule="auto"/>
              <w:ind w:left="1260" w:firstLine="0"/>
              <w:rPr>
                <w:rFonts w:ascii="宋体" w:hAnsi="宋体" w:cs="宋体"/>
                <w:color w:val="auto"/>
                <w:highlight w:val="none"/>
              </w:rPr>
            </w:pPr>
          </w:p>
        </w:tc>
        <w:tc>
          <w:tcPr>
            <w:tcW w:w="1100" w:type="dxa"/>
            <w:noWrap w:val="0"/>
            <w:vAlign w:val="top"/>
          </w:tcPr>
          <w:p w14:paraId="64A2E88A">
            <w:pPr>
              <w:pStyle w:val="12"/>
              <w:spacing w:line="360" w:lineRule="auto"/>
              <w:ind w:left="1260" w:firstLine="0"/>
              <w:rPr>
                <w:rFonts w:ascii="宋体" w:hAnsi="宋体" w:cs="宋体"/>
                <w:color w:val="auto"/>
                <w:highlight w:val="none"/>
              </w:rPr>
            </w:pPr>
          </w:p>
        </w:tc>
        <w:tc>
          <w:tcPr>
            <w:tcW w:w="1100" w:type="dxa"/>
            <w:noWrap w:val="0"/>
            <w:vAlign w:val="top"/>
          </w:tcPr>
          <w:p w14:paraId="27F1F6F6">
            <w:pPr>
              <w:pStyle w:val="12"/>
              <w:spacing w:line="360" w:lineRule="auto"/>
              <w:ind w:left="1260" w:firstLine="0"/>
              <w:rPr>
                <w:rFonts w:ascii="宋体" w:hAnsi="宋体" w:cs="宋体"/>
                <w:color w:val="auto"/>
                <w:highlight w:val="none"/>
              </w:rPr>
            </w:pPr>
          </w:p>
        </w:tc>
        <w:tc>
          <w:tcPr>
            <w:tcW w:w="700" w:type="dxa"/>
            <w:noWrap w:val="0"/>
            <w:vAlign w:val="top"/>
          </w:tcPr>
          <w:p w14:paraId="1EA701FE">
            <w:pPr>
              <w:pStyle w:val="12"/>
              <w:spacing w:line="360" w:lineRule="auto"/>
              <w:ind w:left="1260" w:firstLine="0"/>
              <w:rPr>
                <w:rFonts w:ascii="宋体" w:hAnsi="宋体" w:cs="宋体"/>
                <w:color w:val="auto"/>
                <w:highlight w:val="none"/>
              </w:rPr>
            </w:pPr>
          </w:p>
        </w:tc>
      </w:tr>
    </w:tbl>
    <w:p w14:paraId="38D396CB">
      <w:pPr>
        <w:snapToGrid w:val="0"/>
        <w:spacing w:line="300" w:lineRule="auto"/>
        <w:rPr>
          <w:rFonts w:hint="eastAsia" w:ascii="宋体" w:hAnsi="宋体" w:cs="宋体"/>
          <w:color w:val="auto"/>
          <w:sz w:val="32"/>
          <w:szCs w:val="32"/>
          <w:lang w:val="en-US" w:eastAsia="zh-CN"/>
        </w:rPr>
      </w:pPr>
      <w:bookmarkStart w:id="224" w:name="_Toc20744811"/>
      <w:bookmarkStart w:id="225" w:name="_Toc20744274"/>
      <w:r>
        <w:rPr>
          <w:rFonts w:hint="eastAsia" w:ascii="宋体" w:hAnsi="宋体" w:cs="宋体"/>
          <w:color w:val="auto"/>
          <w:sz w:val="24"/>
          <w:szCs w:val="24"/>
          <w:highlight w:val="none"/>
        </w:rPr>
        <w:br w:type="page"/>
      </w:r>
    </w:p>
    <w:p w14:paraId="6411A780">
      <w:pPr>
        <w:jc w:val="center"/>
        <w:outlineLvl w:val="9"/>
        <w:rPr>
          <w:rFonts w:ascii="宋体" w:hAnsi="宋体" w:cs="宋体"/>
          <w:color w:val="auto"/>
          <w:sz w:val="24"/>
          <w:szCs w:val="24"/>
          <w:highlight w:val="none"/>
        </w:rPr>
      </w:pPr>
      <w:r>
        <w:rPr>
          <w:rFonts w:hint="eastAsia" w:ascii="宋体" w:hAnsi="宋体" w:cs="宋体"/>
          <w:color w:val="auto"/>
          <w:sz w:val="30"/>
          <w:szCs w:val="30"/>
          <w:highlight w:val="none"/>
        </w:rPr>
        <w:t>主要施工人员表</w:t>
      </w:r>
      <w:bookmarkEnd w:id="224"/>
      <w:bookmarkEnd w:id="225"/>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632"/>
        <w:gridCol w:w="709"/>
        <w:gridCol w:w="851"/>
        <w:gridCol w:w="850"/>
        <w:gridCol w:w="3557"/>
      </w:tblGrid>
      <w:tr w14:paraId="7AFCC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0B667B3F">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机构</w:t>
            </w:r>
          </w:p>
        </w:tc>
        <w:tc>
          <w:tcPr>
            <w:tcW w:w="1632" w:type="dxa"/>
            <w:noWrap w:val="0"/>
            <w:vAlign w:val="top"/>
          </w:tcPr>
          <w:p w14:paraId="52430443">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项目工程师</w:t>
            </w:r>
          </w:p>
        </w:tc>
        <w:tc>
          <w:tcPr>
            <w:tcW w:w="709" w:type="dxa"/>
            <w:noWrap w:val="0"/>
            <w:vAlign w:val="top"/>
          </w:tcPr>
          <w:p w14:paraId="2807D225">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姓名</w:t>
            </w:r>
          </w:p>
        </w:tc>
        <w:tc>
          <w:tcPr>
            <w:tcW w:w="851" w:type="dxa"/>
            <w:noWrap w:val="0"/>
            <w:vAlign w:val="top"/>
          </w:tcPr>
          <w:p w14:paraId="0E12C711">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职务</w:t>
            </w:r>
          </w:p>
        </w:tc>
        <w:tc>
          <w:tcPr>
            <w:tcW w:w="850" w:type="dxa"/>
            <w:noWrap w:val="0"/>
            <w:vAlign w:val="top"/>
          </w:tcPr>
          <w:p w14:paraId="3F743A50">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职称</w:t>
            </w:r>
          </w:p>
        </w:tc>
        <w:tc>
          <w:tcPr>
            <w:tcW w:w="3557" w:type="dxa"/>
            <w:noWrap w:val="0"/>
            <w:vAlign w:val="top"/>
          </w:tcPr>
          <w:p w14:paraId="4513A616">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主要资历、经验及承担过的工程</w:t>
            </w:r>
          </w:p>
        </w:tc>
      </w:tr>
      <w:tr w14:paraId="7496A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restart"/>
            <w:noWrap w:val="0"/>
            <w:vAlign w:val="top"/>
          </w:tcPr>
          <w:p w14:paraId="2D6026F7">
            <w:pPr>
              <w:spacing w:line="360" w:lineRule="auto"/>
              <w:jc w:val="center"/>
              <w:rPr>
                <w:rFonts w:ascii="宋体" w:hAnsi="宋体" w:cs="宋体"/>
                <w:color w:val="auto"/>
                <w:position w:val="-42"/>
                <w:sz w:val="24"/>
                <w:highlight w:val="none"/>
              </w:rPr>
            </w:pPr>
          </w:p>
          <w:p w14:paraId="585A40BE">
            <w:pPr>
              <w:spacing w:line="360" w:lineRule="auto"/>
              <w:jc w:val="center"/>
              <w:rPr>
                <w:rFonts w:ascii="宋体" w:hAnsi="宋体" w:cs="宋体"/>
                <w:color w:val="auto"/>
                <w:position w:val="-42"/>
                <w:sz w:val="24"/>
                <w:highlight w:val="none"/>
              </w:rPr>
            </w:pPr>
          </w:p>
          <w:p w14:paraId="102EE9CA">
            <w:pPr>
              <w:spacing w:line="360" w:lineRule="auto"/>
              <w:jc w:val="center"/>
              <w:rPr>
                <w:rFonts w:ascii="宋体" w:hAnsi="宋体" w:cs="宋体"/>
                <w:color w:val="auto"/>
                <w:position w:val="-42"/>
                <w:sz w:val="24"/>
                <w:highlight w:val="none"/>
              </w:rPr>
            </w:pPr>
            <w:r>
              <w:rPr>
                <w:rFonts w:hint="eastAsia" w:ascii="宋体" w:hAnsi="宋体" w:cs="宋体"/>
                <w:color w:val="auto"/>
                <w:position w:val="-42"/>
                <w:sz w:val="24"/>
                <w:highlight w:val="none"/>
              </w:rPr>
              <w:t>总</w:t>
            </w:r>
          </w:p>
          <w:p w14:paraId="7986F157">
            <w:pPr>
              <w:spacing w:line="360" w:lineRule="auto"/>
              <w:jc w:val="center"/>
              <w:rPr>
                <w:rFonts w:ascii="宋体" w:hAnsi="宋体" w:cs="宋体"/>
                <w:color w:val="auto"/>
                <w:position w:val="-42"/>
                <w:sz w:val="24"/>
                <w:highlight w:val="none"/>
              </w:rPr>
            </w:pPr>
          </w:p>
          <w:p w14:paraId="4D319784">
            <w:pPr>
              <w:spacing w:line="360" w:lineRule="auto"/>
              <w:jc w:val="center"/>
              <w:rPr>
                <w:rFonts w:ascii="宋体" w:hAnsi="宋体" w:cs="宋体"/>
                <w:color w:val="auto"/>
                <w:position w:val="-42"/>
                <w:sz w:val="24"/>
                <w:highlight w:val="none"/>
              </w:rPr>
            </w:pPr>
            <w:r>
              <w:rPr>
                <w:rFonts w:hint="eastAsia" w:ascii="宋体" w:hAnsi="宋体" w:cs="宋体"/>
                <w:color w:val="auto"/>
                <w:position w:val="-42"/>
                <w:sz w:val="24"/>
                <w:highlight w:val="none"/>
              </w:rPr>
              <w:t>部</w:t>
            </w:r>
          </w:p>
        </w:tc>
        <w:tc>
          <w:tcPr>
            <w:tcW w:w="1632" w:type="dxa"/>
            <w:noWrap w:val="0"/>
            <w:vAlign w:val="top"/>
          </w:tcPr>
          <w:p w14:paraId="30EA929A">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项目主管</w:t>
            </w:r>
          </w:p>
        </w:tc>
        <w:tc>
          <w:tcPr>
            <w:tcW w:w="709" w:type="dxa"/>
            <w:noWrap w:val="0"/>
            <w:vAlign w:val="top"/>
          </w:tcPr>
          <w:p w14:paraId="124DCB54">
            <w:pPr>
              <w:spacing w:line="360" w:lineRule="auto"/>
              <w:rPr>
                <w:rFonts w:ascii="宋体" w:hAnsi="宋体" w:cs="宋体"/>
                <w:color w:val="auto"/>
                <w:position w:val="-42"/>
                <w:sz w:val="24"/>
                <w:highlight w:val="none"/>
              </w:rPr>
            </w:pPr>
          </w:p>
        </w:tc>
        <w:tc>
          <w:tcPr>
            <w:tcW w:w="851" w:type="dxa"/>
            <w:noWrap w:val="0"/>
            <w:vAlign w:val="top"/>
          </w:tcPr>
          <w:p w14:paraId="62CDED95">
            <w:pPr>
              <w:spacing w:line="360" w:lineRule="auto"/>
              <w:rPr>
                <w:rFonts w:ascii="宋体" w:hAnsi="宋体" w:cs="宋体"/>
                <w:color w:val="auto"/>
                <w:position w:val="-42"/>
                <w:sz w:val="24"/>
                <w:highlight w:val="none"/>
              </w:rPr>
            </w:pPr>
          </w:p>
        </w:tc>
        <w:tc>
          <w:tcPr>
            <w:tcW w:w="850" w:type="dxa"/>
            <w:noWrap w:val="0"/>
            <w:vAlign w:val="top"/>
          </w:tcPr>
          <w:p w14:paraId="051872BC">
            <w:pPr>
              <w:spacing w:line="360" w:lineRule="auto"/>
              <w:rPr>
                <w:rFonts w:ascii="宋体" w:hAnsi="宋体" w:cs="宋体"/>
                <w:color w:val="auto"/>
                <w:position w:val="-42"/>
                <w:sz w:val="24"/>
                <w:highlight w:val="none"/>
              </w:rPr>
            </w:pPr>
          </w:p>
        </w:tc>
        <w:tc>
          <w:tcPr>
            <w:tcW w:w="3557" w:type="dxa"/>
            <w:noWrap w:val="0"/>
            <w:vAlign w:val="top"/>
          </w:tcPr>
          <w:p w14:paraId="03F70B2D">
            <w:pPr>
              <w:spacing w:line="360" w:lineRule="auto"/>
              <w:rPr>
                <w:rFonts w:ascii="宋体" w:hAnsi="宋体" w:cs="宋体"/>
                <w:color w:val="auto"/>
                <w:position w:val="-42"/>
                <w:sz w:val="24"/>
                <w:highlight w:val="none"/>
              </w:rPr>
            </w:pPr>
          </w:p>
        </w:tc>
      </w:tr>
      <w:tr w14:paraId="3E8AA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7EF17375">
            <w:pPr>
              <w:spacing w:line="360" w:lineRule="auto"/>
              <w:rPr>
                <w:rFonts w:ascii="宋体" w:hAnsi="宋体" w:cs="宋体"/>
                <w:color w:val="auto"/>
                <w:position w:val="-42"/>
                <w:sz w:val="24"/>
                <w:highlight w:val="none"/>
              </w:rPr>
            </w:pPr>
          </w:p>
        </w:tc>
        <w:tc>
          <w:tcPr>
            <w:tcW w:w="1632" w:type="dxa"/>
            <w:noWrap w:val="0"/>
            <w:vAlign w:val="top"/>
          </w:tcPr>
          <w:p w14:paraId="76A493AD">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技术负责人</w:t>
            </w:r>
          </w:p>
        </w:tc>
        <w:tc>
          <w:tcPr>
            <w:tcW w:w="709" w:type="dxa"/>
            <w:noWrap w:val="0"/>
            <w:vAlign w:val="top"/>
          </w:tcPr>
          <w:p w14:paraId="0B4F28AE">
            <w:pPr>
              <w:spacing w:line="360" w:lineRule="auto"/>
              <w:rPr>
                <w:rFonts w:ascii="宋体" w:hAnsi="宋体" w:cs="宋体"/>
                <w:color w:val="auto"/>
                <w:position w:val="-42"/>
                <w:sz w:val="24"/>
                <w:highlight w:val="none"/>
              </w:rPr>
            </w:pPr>
          </w:p>
        </w:tc>
        <w:tc>
          <w:tcPr>
            <w:tcW w:w="851" w:type="dxa"/>
            <w:noWrap w:val="0"/>
            <w:vAlign w:val="top"/>
          </w:tcPr>
          <w:p w14:paraId="56462714">
            <w:pPr>
              <w:spacing w:line="360" w:lineRule="auto"/>
              <w:rPr>
                <w:rFonts w:ascii="宋体" w:hAnsi="宋体" w:cs="宋体"/>
                <w:color w:val="auto"/>
                <w:position w:val="-42"/>
                <w:sz w:val="24"/>
                <w:highlight w:val="none"/>
              </w:rPr>
            </w:pPr>
          </w:p>
        </w:tc>
        <w:tc>
          <w:tcPr>
            <w:tcW w:w="850" w:type="dxa"/>
            <w:noWrap w:val="0"/>
            <w:vAlign w:val="top"/>
          </w:tcPr>
          <w:p w14:paraId="5A6CA386">
            <w:pPr>
              <w:spacing w:line="360" w:lineRule="auto"/>
              <w:rPr>
                <w:rFonts w:ascii="宋体" w:hAnsi="宋体" w:cs="宋体"/>
                <w:color w:val="auto"/>
                <w:position w:val="-42"/>
                <w:sz w:val="24"/>
                <w:highlight w:val="none"/>
              </w:rPr>
            </w:pPr>
          </w:p>
        </w:tc>
        <w:tc>
          <w:tcPr>
            <w:tcW w:w="3557" w:type="dxa"/>
            <w:noWrap w:val="0"/>
            <w:vAlign w:val="top"/>
          </w:tcPr>
          <w:p w14:paraId="54943F84">
            <w:pPr>
              <w:spacing w:line="360" w:lineRule="auto"/>
              <w:rPr>
                <w:rFonts w:ascii="宋体" w:hAnsi="宋体" w:cs="宋体"/>
                <w:color w:val="auto"/>
                <w:position w:val="-42"/>
                <w:sz w:val="24"/>
                <w:highlight w:val="none"/>
              </w:rPr>
            </w:pPr>
          </w:p>
        </w:tc>
      </w:tr>
      <w:tr w14:paraId="01E68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6E59A751">
            <w:pPr>
              <w:spacing w:line="360" w:lineRule="auto"/>
              <w:rPr>
                <w:rFonts w:ascii="宋体" w:hAnsi="宋体" w:cs="宋体"/>
                <w:color w:val="auto"/>
                <w:position w:val="-42"/>
                <w:sz w:val="24"/>
                <w:highlight w:val="none"/>
              </w:rPr>
            </w:pPr>
          </w:p>
        </w:tc>
        <w:tc>
          <w:tcPr>
            <w:tcW w:w="1632" w:type="dxa"/>
            <w:noWrap w:val="0"/>
            <w:vAlign w:val="top"/>
          </w:tcPr>
          <w:p w14:paraId="730A8EFF">
            <w:pPr>
              <w:spacing w:line="360" w:lineRule="auto"/>
              <w:rPr>
                <w:rFonts w:ascii="宋体" w:hAnsi="宋体" w:cs="宋体"/>
                <w:color w:val="auto"/>
                <w:position w:val="-42"/>
                <w:sz w:val="24"/>
                <w:highlight w:val="none"/>
              </w:rPr>
            </w:pPr>
          </w:p>
        </w:tc>
        <w:tc>
          <w:tcPr>
            <w:tcW w:w="709" w:type="dxa"/>
            <w:noWrap w:val="0"/>
            <w:vAlign w:val="top"/>
          </w:tcPr>
          <w:p w14:paraId="18674B9E">
            <w:pPr>
              <w:spacing w:line="360" w:lineRule="auto"/>
              <w:rPr>
                <w:rFonts w:ascii="宋体" w:hAnsi="宋体" w:cs="宋体"/>
                <w:color w:val="auto"/>
                <w:position w:val="-42"/>
                <w:sz w:val="24"/>
                <w:highlight w:val="none"/>
              </w:rPr>
            </w:pPr>
          </w:p>
        </w:tc>
        <w:tc>
          <w:tcPr>
            <w:tcW w:w="851" w:type="dxa"/>
            <w:noWrap w:val="0"/>
            <w:vAlign w:val="top"/>
          </w:tcPr>
          <w:p w14:paraId="354FF36D">
            <w:pPr>
              <w:spacing w:line="360" w:lineRule="auto"/>
              <w:rPr>
                <w:rFonts w:ascii="宋体" w:hAnsi="宋体" w:cs="宋体"/>
                <w:color w:val="auto"/>
                <w:position w:val="-42"/>
                <w:sz w:val="24"/>
                <w:highlight w:val="none"/>
              </w:rPr>
            </w:pPr>
          </w:p>
        </w:tc>
        <w:tc>
          <w:tcPr>
            <w:tcW w:w="850" w:type="dxa"/>
            <w:noWrap w:val="0"/>
            <w:vAlign w:val="top"/>
          </w:tcPr>
          <w:p w14:paraId="0433556C">
            <w:pPr>
              <w:spacing w:line="360" w:lineRule="auto"/>
              <w:rPr>
                <w:rFonts w:ascii="宋体" w:hAnsi="宋体" w:cs="宋体"/>
                <w:color w:val="auto"/>
                <w:position w:val="-42"/>
                <w:sz w:val="24"/>
                <w:highlight w:val="none"/>
              </w:rPr>
            </w:pPr>
          </w:p>
        </w:tc>
        <w:tc>
          <w:tcPr>
            <w:tcW w:w="3557" w:type="dxa"/>
            <w:noWrap w:val="0"/>
            <w:vAlign w:val="top"/>
          </w:tcPr>
          <w:p w14:paraId="623657D5">
            <w:pPr>
              <w:spacing w:line="360" w:lineRule="auto"/>
              <w:rPr>
                <w:rFonts w:ascii="宋体" w:hAnsi="宋体" w:cs="宋体"/>
                <w:color w:val="auto"/>
                <w:position w:val="-42"/>
                <w:sz w:val="24"/>
                <w:highlight w:val="none"/>
              </w:rPr>
            </w:pPr>
          </w:p>
        </w:tc>
      </w:tr>
      <w:tr w14:paraId="2DA55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41D68A65">
            <w:pPr>
              <w:spacing w:line="360" w:lineRule="auto"/>
              <w:rPr>
                <w:rFonts w:ascii="宋体" w:hAnsi="宋体" w:cs="宋体"/>
                <w:color w:val="auto"/>
                <w:position w:val="-42"/>
                <w:sz w:val="24"/>
                <w:highlight w:val="none"/>
              </w:rPr>
            </w:pPr>
          </w:p>
        </w:tc>
        <w:tc>
          <w:tcPr>
            <w:tcW w:w="1632" w:type="dxa"/>
            <w:noWrap w:val="0"/>
            <w:vAlign w:val="top"/>
          </w:tcPr>
          <w:p w14:paraId="16332438">
            <w:pPr>
              <w:spacing w:line="360" w:lineRule="auto"/>
              <w:rPr>
                <w:rFonts w:ascii="宋体" w:hAnsi="宋体" w:cs="宋体"/>
                <w:color w:val="auto"/>
                <w:position w:val="-42"/>
                <w:sz w:val="24"/>
                <w:highlight w:val="none"/>
              </w:rPr>
            </w:pPr>
          </w:p>
        </w:tc>
        <w:tc>
          <w:tcPr>
            <w:tcW w:w="709" w:type="dxa"/>
            <w:noWrap w:val="0"/>
            <w:vAlign w:val="top"/>
          </w:tcPr>
          <w:p w14:paraId="7F1C39D0">
            <w:pPr>
              <w:spacing w:line="360" w:lineRule="auto"/>
              <w:rPr>
                <w:rFonts w:ascii="宋体" w:hAnsi="宋体" w:cs="宋体"/>
                <w:color w:val="auto"/>
                <w:position w:val="-42"/>
                <w:sz w:val="24"/>
                <w:highlight w:val="none"/>
              </w:rPr>
            </w:pPr>
          </w:p>
        </w:tc>
        <w:tc>
          <w:tcPr>
            <w:tcW w:w="851" w:type="dxa"/>
            <w:noWrap w:val="0"/>
            <w:vAlign w:val="top"/>
          </w:tcPr>
          <w:p w14:paraId="53CD2916">
            <w:pPr>
              <w:spacing w:line="360" w:lineRule="auto"/>
              <w:rPr>
                <w:rFonts w:ascii="宋体" w:hAnsi="宋体" w:cs="宋体"/>
                <w:color w:val="auto"/>
                <w:position w:val="-42"/>
                <w:sz w:val="24"/>
                <w:highlight w:val="none"/>
              </w:rPr>
            </w:pPr>
          </w:p>
        </w:tc>
        <w:tc>
          <w:tcPr>
            <w:tcW w:w="850" w:type="dxa"/>
            <w:noWrap w:val="0"/>
            <w:vAlign w:val="top"/>
          </w:tcPr>
          <w:p w14:paraId="3A6F7A28">
            <w:pPr>
              <w:spacing w:line="360" w:lineRule="auto"/>
              <w:rPr>
                <w:rFonts w:ascii="宋体" w:hAnsi="宋体" w:cs="宋体"/>
                <w:color w:val="auto"/>
                <w:position w:val="-42"/>
                <w:sz w:val="24"/>
                <w:highlight w:val="none"/>
              </w:rPr>
            </w:pPr>
          </w:p>
        </w:tc>
        <w:tc>
          <w:tcPr>
            <w:tcW w:w="3557" w:type="dxa"/>
            <w:noWrap w:val="0"/>
            <w:vAlign w:val="top"/>
          </w:tcPr>
          <w:p w14:paraId="34838461">
            <w:pPr>
              <w:spacing w:line="360" w:lineRule="auto"/>
              <w:rPr>
                <w:rFonts w:ascii="宋体" w:hAnsi="宋体" w:cs="宋体"/>
                <w:color w:val="auto"/>
                <w:position w:val="-42"/>
                <w:sz w:val="24"/>
                <w:highlight w:val="none"/>
              </w:rPr>
            </w:pPr>
          </w:p>
        </w:tc>
      </w:tr>
      <w:tr w14:paraId="753A8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68B8BD79">
            <w:pPr>
              <w:spacing w:line="360" w:lineRule="auto"/>
              <w:rPr>
                <w:rFonts w:ascii="宋体" w:hAnsi="宋体" w:cs="宋体"/>
                <w:color w:val="auto"/>
                <w:position w:val="-42"/>
                <w:sz w:val="24"/>
                <w:highlight w:val="none"/>
              </w:rPr>
            </w:pPr>
          </w:p>
        </w:tc>
        <w:tc>
          <w:tcPr>
            <w:tcW w:w="1632" w:type="dxa"/>
            <w:noWrap w:val="0"/>
            <w:vAlign w:val="top"/>
          </w:tcPr>
          <w:p w14:paraId="19394DC0">
            <w:pPr>
              <w:spacing w:line="360" w:lineRule="auto"/>
              <w:rPr>
                <w:rFonts w:ascii="宋体" w:hAnsi="宋体" w:cs="宋体"/>
                <w:color w:val="auto"/>
                <w:position w:val="-42"/>
                <w:sz w:val="24"/>
                <w:highlight w:val="none"/>
              </w:rPr>
            </w:pPr>
          </w:p>
        </w:tc>
        <w:tc>
          <w:tcPr>
            <w:tcW w:w="709" w:type="dxa"/>
            <w:noWrap w:val="0"/>
            <w:vAlign w:val="top"/>
          </w:tcPr>
          <w:p w14:paraId="6334828A">
            <w:pPr>
              <w:spacing w:line="360" w:lineRule="auto"/>
              <w:rPr>
                <w:rFonts w:ascii="宋体" w:hAnsi="宋体" w:cs="宋体"/>
                <w:color w:val="auto"/>
                <w:position w:val="-42"/>
                <w:sz w:val="24"/>
                <w:highlight w:val="none"/>
              </w:rPr>
            </w:pPr>
          </w:p>
        </w:tc>
        <w:tc>
          <w:tcPr>
            <w:tcW w:w="851" w:type="dxa"/>
            <w:noWrap w:val="0"/>
            <w:vAlign w:val="top"/>
          </w:tcPr>
          <w:p w14:paraId="3C8450D3">
            <w:pPr>
              <w:spacing w:line="360" w:lineRule="auto"/>
              <w:rPr>
                <w:rFonts w:ascii="宋体" w:hAnsi="宋体" w:cs="宋体"/>
                <w:color w:val="auto"/>
                <w:position w:val="-42"/>
                <w:sz w:val="24"/>
                <w:highlight w:val="none"/>
              </w:rPr>
            </w:pPr>
          </w:p>
        </w:tc>
        <w:tc>
          <w:tcPr>
            <w:tcW w:w="850" w:type="dxa"/>
            <w:noWrap w:val="0"/>
            <w:vAlign w:val="top"/>
          </w:tcPr>
          <w:p w14:paraId="2CBE1A93">
            <w:pPr>
              <w:spacing w:line="360" w:lineRule="auto"/>
              <w:rPr>
                <w:rFonts w:ascii="宋体" w:hAnsi="宋体" w:cs="宋体"/>
                <w:color w:val="auto"/>
                <w:position w:val="-42"/>
                <w:sz w:val="24"/>
                <w:highlight w:val="none"/>
              </w:rPr>
            </w:pPr>
          </w:p>
        </w:tc>
        <w:tc>
          <w:tcPr>
            <w:tcW w:w="3557" w:type="dxa"/>
            <w:noWrap w:val="0"/>
            <w:vAlign w:val="top"/>
          </w:tcPr>
          <w:p w14:paraId="39F3125A">
            <w:pPr>
              <w:spacing w:line="360" w:lineRule="auto"/>
              <w:rPr>
                <w:rFonts w:ascii="宋体" w:hAnsi="宋体" w:cs="宋体"/>
                <w:color w:val="auto"/>
                <w:position w:val="-42"/>
                <w:sz w:val="24"/>
                <w:highlight w:val="none"/>
              </w:rPr>
            </w:pPr>
          </w:p>
        </w:tc>
      </w:tr>
      <w:tr w14:paraId="423FA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3F0BD781">
            <w:pPr>
              <w:spacing w:line="360" w:lineRule="auto"/>
              <w:rPr>
                <w:rFonts w:ascii="宋体" w:hAnsi="宋体" w:cs="宋体"/>
                <w:color w:val="auto"/>
                <w:position w:val="-42"/>
                <w:sz w:val="24"/>
                <w:highlight w:val="none"/>
              </w:rPr>
            </w:pPr>
          </w:p>
        </w:tc>
        <w:tc>
          <w:tcPr>
            <w:tcW w:w="1632" w:type="dxa"/>
            <w:noWrap w:val="0"/>
            <w:vAlign w:val="top"/>
          </w:tcPr>
          <w:p w14:paraId="308B52D3">
            <w:pPr>
              <w:spacing w:line="360" w:lineRule="auto"/>
              <w:rPr>
                <w:rFonts w:ascii="宋体" w:hAnsi="宋体" w:cs="宋体"/>
                <w:color w:val="auto"/>
                <w:position w:val="-42"/>
                <w:sz w:val="24"/>
                <w:highlight w:val="none"/>
              </w:rPr>
            </w:pPr>
          </w:p>
        </w:tc>
        <w:tc>
          <w:tcPr>
            <w:tcW w:w="709" w:type="dxa"/>
            <w:noWrap w:val="0"/>
            <w:vAlign w:val="top"/>
          </w:tcPr>
          <w:p w14:paraId="09C5901C">
            <w:pPr>
              <w:spacing w:line="360" w:lineRule="auto"/>
              <w:rPr>
                <w:rFonts w:ascii="宋体" w:hAnsi="宋体" w:cs="宋体"/>
                <w:color w:val="auto"/>
                <w:position w:val="-42"/>
                <w:sz w:val="24"/>
                <w:highlight w:val="none"/>
              </w:rPr>
            </w:pPr>
          </w:p>
        </w:tc>
        <w:tc>
          <w:tcPr>
            <w:tcW w:w="851" w:type="dxa"/>
            <w:noWrap w:val="0"/>
            <w:vAlign w:val="top"/>
          </w:tcPr>
          <w:p w14:paraId="7AEC751D">
            <w:pPr>
              <w:spacing w:line="360" w:lineRule="auto"/>
              <w:rPr>
                <w:rFonts w:ascii="宋体" w:hAnsi="宋体" w:cs="宋体"/>
                <w:color w:val="auto"/>
                <w:position w:val="-42"/>
                <w:sz w:val="24"/>
                <w:highlight w:val="none"/>
              </w:rPr>
            </w:pPr>
          </w:p>
        </w:tc>
        <w:tc>
          <w:tcPr>
            <w:tcW w:w="850" w:type="dxa"/>
            <w:noWrap w:val="0"/>
            <w:vAlign w:val="top"/>
          </w:tcPr>
          <w:p w14:paraId="3E7A96C4">
            <w:pPr>
              <w:spacing w:line="360" w:lineRule="auto"/>
              <w:rPr>
                <w:rFonts w:ascii="宋体" w:hAnsi="宋体" w:cs="宋体"/>
                <w:color w:val="auto"/>
                <w:position w:val="-42"/>
                <w:sz w:val="24"/>
                <w:highlight w:val="none"/>
              </w:rPr>
            </w:pPr>
          </w:p>
        </w:tc>
        <w:tc>
          <w:tcPr>
            <w:tcW w:w="3557" w:type="dxa"/>
            <w:noWrap w:val="0"/>
            <w:vAlign w:val="top"/>
          </w:tcPr>
          <w:p w14:paraId="49A8EFA1">
            <w:pPr>
              <w:spacing w:line="360" w:lineRule="auto"/>
              <w:rPr>
                <w:rFonts w:ascii="宋体" w:hAnsi="宋体" w:cs="宋体"/>
                <w:color w:val="auto"/>
                <w:position w:val="-42"/>
                <w:sz w:val="24"/>
                <w:highlight w:val="none"/>
              </w:rPr>
            </w:pPr>
          </w:p>
        </w:tc>
      </w:tr>
      <w:tr w14:paraId="2CC99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720806D6">
            <w:pPr>
              <w:spacing w:line="360" w:lineRule="auto"/>
              <w:rPr>
                <w:rFonts w:ascii="宋体" w:hAnsi="宋体" w:cs="宋体"/>
                <w:color w:val="auto"/>
                <w:position w:val="-42"/>
                <w:sz w:val="24"/>
                <w:highlight w:val="none"/>
              </w:rPr>
            </w:pPr>
          </w:p>
        </w:tc>
        <w:tc>
          <w:tcPr>
            <w:tcW w:w="1632" w:type="dxa"/>
            <w:noWrap w:val="0"/>
            <w:vAlign w:val="top"/>
          </w:tcPr>
          <w:p w14:paraId="1BD717E7">
            <w:pPr>
              <w:spacing w:line="360" w:lineRule="auto"/>
              <w:rPr>
                <w:rFonts w:ascii="宋体" w:hAnsi="宋体" w:cs="宋体"/>
                <w:color w:val="auto"/>
                <w:position w:val="-42"/>
                <w:sz w:val="24"/>
                <w:highlight w:val="none"/>
              </w:rPr>
            </w:pPr>
          </w:p>
        </w:tc>
        <w:tc>
          <w:tcPr>
            <w:tcW w:w="709" w:type="dxa"/>
            <w:noWrap w:val="0"/>
            <w:vAlign w:val="top"/>
          </w:tcPr>
          <w:p w14:paraId="4E3AFE66">
            <w:pPr>
              <w:spacing w:line="360" w:lineRule="auto"/>
              <w:rPr>
                <w:rFonts w:ascii="宋体" w:hAnsi="宋体" w:cs="宋体"/>
                <w:color w:val="auto"/>
                <w:position w:val="-42"/>
                <w:sz w:val="24"/>
                <w:highlight w:val="none"/>
              </w:rPr>
            </w:pPr>
          </w:p>
        </w:tc>
        <w:tc>
          <w:tcPr>
            <w:tcW w:w="851" w:type="dxa"/>
            <w:noWrap w:val="0"/>
            <w:vAlign w:val="top"/>
          </w:tcPr>
          <w:p w14:paraId="7D25A293">
            <w:pPr>
              <w:spacing w:line="360" w:lineRule="auto"/>
              <w:rPr>
                <w:rFonts w:ascii="宋体" w:hAnsi="宋体" w:cs="宋体"/>
                <w:color w:val="auto"/>
                <w:position w:val="-42"/>
                <w:sz w:val="24"/>
                <w:highlight w:val="none"/>
              </w:rPr>
            </w:pPr>
          </w:p>
        </w:tc>
        <w:tc>
          <w:tcPr>
            <w:tcW w:w="850" w:type="dxa"/>
            <w:noWrap w:val="0"/>
            <w:vAlign w:val="top"/>
          </w:tcPr>
          <w:p w14:paraId="54F8C69C">
            <w:pPr>
              <w:spacing w:line="360" w:lineRule="auto"/>
              <w:rPr>
                <w:rFonts w:ascii="宋体" w:hAnsi="宋体" w:cs="宋体"/>
                <w:color w:val="auto"/>
                <w:position w:val="-42"/>
                <w:sz w:val="24"/>
                <w:highlight w:val="none"/>
              </w:rPr>
            </w:pPr>
          </w:p>
        </w:tc>
        <w:tc>
          <w:tcPr>
            <w:tcW w:w="3557" w:type="dxa"/>
            <w:noWrap w:val="0"/>
            <w:vAlign w:val="top"/>
          </w:tcPr>
          <w:p w14:paraId="3F2351D3">
            <w:pPr>
              <w:spacing w:line="360" w:lineRule="auto"/>
              <w:rPr>
                <w:rFonts w:ascii="宋体" w:hAnsi="宋体" w:cs="宋体"/>
                <w:color w:val="auto"/>
                <w:position w:val="-42"/>
                <w:sz w:val="24"/>
                <w:highlight w:val="none"/>
              </w:rPr>
            </w:pPr>
          </w:p>
        </w:tc>
      </w:tr>
      <w:tr w14:paraId="0A5DF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restart"/>
            <w:noWrap w:val="0"/>
            <w:vAlign w:val="top"/>
          </w:tcPr>
          <w:p w14:paraId="2D9A12B3">
            <w:pPr>
              <w:spacing w:line="360" w:lineRule="auto"/>
              <w:jc w:val="center"/>
              <w:rPr>
                <w:rFonts w:ascii="宋体" w:hAnsi="宋体" w:cs="宋体"/>
                <w:color w:val="auto"/>
                <w:position w:val="-42"/>
                <w:sz w:val="24"/>
                <w:highlight w:val="none"/>
              </w:rPr>
            </w:pPr>
          </w:p>
          <w:p w14:paraId="392E809B">
            <w:pPr>
              <w:spacing w:line="360" w:lineRule="auto"/>
              <w:jc w:val="center"/>
              <w:rPr>
                <w:rFonts w:ascii="宋体" w:hAnsi="宋体" w:cs="宋体"/>
                <w:color w:val="auto"/>
                <w:position w:val="-42"/>
                <w:sz w:val="24"/>
                <w:highlight w:val="none"/>
              </w:rPr>
            </w:pPr>
          </w:p>
          <w:p w14:paraId="5E263662">
            <w:pPr>
              <w:spacing w:line="360" w:lineRule="auto"/>
              <w:jc w:val="center"/>
              <w:rPr>
                <w:rFonts w:ascii="宋体" w:hAnsi="宋体" w:cs="宋体"/>
                <w:color w:val="auto"/>
                <w:position w:val="-42"/>
                <w:sz w:val="24"/>
                <w:highlight w:val="none"/>
              </w:rPr>
            </w:pPr>
            <w:r>
              <w:rPr>
                <w:rFonts w:hint="eastAsia" w:ascii="宋体" w:hAnsi="宋体" w:cs="宋体"/>
                <w:color w:val="auto"/>
                <w:position w:val="-42"/>
                <w:sz w:val="24"/>
                <w:highlight w:val="none"/>
              </w:rPr>
              <w:t>现</w:t>
            </w:r>
          </w:p>
          <w:p w14:paraId="7D75C470">
            <w:pPr>
              <w:spacing w:line="360" w:lineRule="auto"/>
              <w:jc w:val="center"/>
              <w:rPr>
                <w:rFonts w:ascii="宋体" w:hAnsi="宋体" w:cs="宋体"/>
                <w:color w:val="auto"/>
                <w:position w:val="-42"/>
                <w:sz w:val="24"/>
                <w:highlight w:val="none"/>
              </w:rPr>
            </w:pPr>
          </w:p>
          <w:p w14:paraId="1EA31312">
            <w:pPr>
              <w:spacing w:line="360" w:lineRule="auto"/>
              <w:jc w:val="center"/>
              <w:rPr>
                <w:rFonts w:ascii="宋体" w:hAnsi="宋体" w:cs="宋体"/>
                <w:color w:val="auto"/>
                <w:position w:val="-42"/>
                <w:sz w:val="24"/>
                <w:highlight w:val="none"/>
              </w:rPr>
            </w:pPr>
          </w:p>
          <w:p w14:paraId="3592EC10">
            <w:pPr>
              <w:spacing w:line="360" w:lineRule="auto"/>
              <w:jc w:val="center"/>
              <w:rPr>
                <w:rFonts w:ascii="宋体" w:hAnsi="宋体" w:cs="宋体"/>
                <w:color w:val="auto"/>
                <w:position w:val="-42"/>
                <w:sz w:val="24"/>
                <w:highlight w:val="none"/>
              </w:rPr>
            </w:pPr>
            <w:r>
              <w:rPr>
                <w:rFonts w:hint="eastAsia" w:ascii="宋体" w:hAnsi="宋体" w:cs="宋体"/>
                <w:color w:val="auto"/>
                <w:position w:val="-42"/>
                <w:sz w:val="24"/>
                <w:highlight w:val="none"/>
              </w:rPr>
              <w:t>场</w:t>
            </w:r>
          </w:p>
        </w:tc>
        <w:tc>
          <w:tcPr>
            <w:tcW w:w="1632" w:type="dxa"/>
            <w:noWrap w:val="0"/>
            <w:vAlign w:val="center"/>
          </w:tcPr>
          <w:p w14:paraId="6826F312">
            <w:pPr>
              <w:jc w:val="center"/>
              <w:rPr>
                <w:rFonts w:ascii="宋体" w:hAnsi="宋体" w:cs="宋体"/>
                <w:color w:val="auto"/>
                <w:highlight w:val="none"/>
              </w:rPr>
            </w:pPr>
            <w:r>
              <w:rPr>
                <w:rFonts w:hint="eastAsia" w:ascii="宋体" w:hAnsi="宋体" w:cs="宋体"/>
                <w:color w:val="auto"/>
                <w:highlight w:val="none"/>
              </w:rPr>
              <w:t>项目负责人</w:t>
            </w:r>
          </w:p>
        </w:tc>
        <w:tc>
          <w:tcPr>
            <w:tcW w:w="709" w:type="dxa"/>
            <w:noWrap w:val="0"/>
            <w:vAlign w:val="top"/>
          </w:tcPr>
          <w:p w14:paraId="08541A75">
            <w:pPr>
              <w:spacing w:line="360" w:lineRule="auto"/>
              <w:rPr>
                <w:rFonts w:ascii="宋体" w:hAnsi="宋体" w:cs="宋体"/>
                <w:color w:val="auto"/>
                <w:position w:val="-42"/>
                <w:sz w:val="24"/>
                <w:highlight w:val="none"/>
              </w:rPr>
            </w:pPr>
          </w:p>
        </w:tc>
        <w:tc>
          <w:tcPr>
            <w:tcW w:w="851" w:type="dxa"/>
            <w:noWrap w:val="0"/>
            <w:vAlign w:val="top"/>
          </w:tcPr>
          <w:p w14:paraId="2D71D165">
            <w:pPr>
              <w:spacing w:line="360" w:lineRule="auto"/>
              <w:rPr>
                <w:rFonts w:ascii="宋体" w:hAnsi="宋体" w:cs="宋体"/>
                <w:color w:val="auto"/>
                <w:position w:val="-42"/>
                <w:sz w:val="24"/>
                <w:highlight w:val="none"/>
              </w:rPr>
            </w:pPr>
          </w:p>
        </w:tc>
        <w:tc>
          <w:tcPr>
            <w:tcW w:w="850" w:type="dxa"/>
            <w:noWrap w:val="0"/>
            <w:vAlign w:val="top"/>
          </w:tcPr>
          <w:p w14:paraId="190E96C7">
            <w:pPr>
              <w:spacing w:line="360" w:lineRule="auto"/>
              <w:rPr>
                <w:rFonts w:ascii="宋体" w:hAnsi="宋体" w:cs="宋体"/>
                <w:color w:val="auto"/>
                <w:position w:val="-42"/>
                <w:sz w:val="24"/>
                <w:highlight w:val="none"/>
              </w:rPr>
            </w:pPr>
          </w:p>
        </w:tc>
        <w:tc>
          <w:tcPr>
            <w:tcW w:w="3557" w:type="dxa"/>
            <w:noWrap w:val="0"/>
            <w:vAlign w:val="top"/>
          </w:tcPr>
          <w:p w14:paraId="09CB1A41">
            <w:pPr>
              <w:spacing w:line="360" w:lineRule="auto"/>
              <w:rPr>
                <w:rFonts w:ascii="宋体" w:hAnsi="宋体" w:cs="宋体"/>
                <w:color w:val="auto"/>
                <w:position w:val="-42"/>
                <w:sz w:val="24"/>
                <w:highlight w:val="none"/>
              </w:rPr>
            </w:pPr>
          </w:p>
        </w:tc>
      </w:tr>
      <w:tr w14:paraId="00267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058383E4">
            <w:pPr>
              <w:spacing w:line="360" w:lineRule="auto"/>
              <w:rPr>
                <w:rFonts w:ascii="宋体" w:hAnsi="宋体" w:cs="宋体"/>
                <w:color w:val="auto"/>
                <w:position w:val="-42"/>
                <w:sz w:val="24"/>
                <w:highlight w:val="none"/>
              </w:rPr>
            </w:pPr>
          </w:p>
        </w:tc>
        <w:tc>
          <w:tcPr>
            <w:tcW w:w="1632" w:type="dxa"/>
            <w:noWrap w:val="0"/>
            <w:vAlign w:val="center"/>
          </w:tcPr>
          <w:p w14:paraId="77427568">
            <w:pPr>
              <w:jc w:val="center"/>
              <w:rPr>
                <w:rFonts w:ascii="宋体" w:hAnsi="宋体" w:cs="宋体"/>
                <w:color w:val="auto"/>
                <w:highlight w:val="none"/>
              </w:rPr>
            </w:pPr>
            <w:r>
              <w:rPr>
                <w:rFonts w:hint="eastAsia" w:ascii="宋体" w:hAnsi="宋体" w:cs="宋体"/>
                <w:color w:val="auto"/>
                <w:highlight w:val="none"/>
              </w:rPr>
              <w:t>项目技术负责人</w:t>
            </w:r>
          </w:p>
        </w:tc>
        <w:tc>
          <w:tcPr>
            <w:tcW w:w="709" w:type="dxa"/>
            <w:noWrap w:val="0"/>
            <w:vAlign w:val="top"/>
          </w:tcPr>
          <w:p w14:paraId="5AD26C1A">
            <w:pPr>
              <w:spacing w:line="360" w:lineRule="auto"/>
              <w:rPr>
                <w:rFonts w:ascii="宋体" w:hAnsi="宋体" w:cs="宋体"/>
                <w:color w:val="auto"/>
                <w:position w:val="-42"/>
                <w:sz w:val="24"/>
                <w:highlight w:val="none"/>
              </w:rPr>
            </w:pPr>
          </w:p>
        </w:tc>
        <w:tc>
          <w:tcPr>
            <w:tcW w:w="851" w:type="dxa"/>
            <w:noWrap w:val="0"/>
            <w:vAlign w:val="top"/>
          </w:tcPr>
          <w:p w14:paraId="54C86887">
            <w:pPr>
              <w:spacing w:line="360" w:lineRule="auto"/>
              <w:rPr>
                <w:rFonts w:ascii="宋体" w:hAnsi="宋体" w:cs="宋体"/>
                <w:color w:val="auto"/>
                <w:position w:val="-42"/>
                <w:sz w:val="24"/>
                <w:highlight w:val="none"/>
              </w:rPr>
            </w:pPr>
          </w:p>
        </w:tc>
        <w:tc>
          <w:tcPr>
            <w:tcW w:w="850" w:type="dxa"/>
            <w:noWrap w:val="0"/>
            <w:vAlign w:val="top"/>
          </w:tcPr>
          <w:p w14:paraId="22A920AC">
            <w:pPr>
              <w:spacing w:line="360" w:lineRule="auto"/>
              <w:rPr>
                <w:rFonts w:ascii="宋体" w:hAnsi="宋体" w:cs="宋体"/>
                <w:color w:val="auto"/>
                <w:position w:val="-42"/>
                <w:sz w:val="24"/>
                <w:highlight w:val="none"/>
              </w:rPr>
            </w:pPr>
          </w:p>
        </w:tc>
        <w:tc>
          <w:tcPr>
            <w:tcW w:w="3557" w:type="dxa"/>
            <w:noWrap w:val="0"/>
            <w:vAlign w:val="top"/>
          </w:tcPr>
          <w:p w14:paraId="32670655">
            <w:pPr>
              <w:spacing w:line="360" w:lineRule="auto"/>
              <w:rPr>
                <w:rFonts w:ascii="宋体" w:hAnsi="宋体" w:cs="宋体"/>
                <w:color w:val="auto"/>
                <w:position w:val="-42"/>
                <w:sz w:val="24"/>
                <w:highlight w:val="none"/>
              </w:rPr>
            </w:pPr>
          </w:p>
        </w:tc>
      </w:tr>
      <w:tr w14:paraId="7168C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28D79760">
            <w:pPr>
              <w:spacing w:line="360" w:lineRule="auto"/>
              <w:rPr>
                <w:rFonts w:ascii="宋体" w:hAnsi="宋体" w:cs="宋体"/>
                <w:color w:val="auto"/>
                <w:position w:val="-42"/>
                <w:sz w:val="24"/>
                <w:highlight w:val="none"/>
              </w:rPr>
            </w:pPr>
          </w:p>
        </w:tc>
        <w:tc>
          <w:tcPr>
            <w:tcW w:w="1632" w:type="dxa"/>
            <w:noWrap w:val="0"/>
            <w:vAlign w:val="center"/>
          </w:tcPr>
          <w:p w14:paraId="61F863B9">
            <w:pPr>
              <w:jc w:val="center"/>
              <w:rPr>
                <w:rFonts w:ascii="宋体" w:hAnsi="宋体" w:cs="宋体"/>
                <w:color w:val="auto"/>
                <w:highlight w:val="none"/>
              </w:rPr>
            </w:pPr>
            <w:r>
              <w:rPr>
                <w:rFonts w:hint="eastAsia" w:ascii="宋体" w:hAnsi="宋体" w:cs="宋体"/>
                <w:color w:val="auto"/>
                <w:highlight w:val="none"/>
              </w:rPr>
              <w:t>质量管理</w:t>
            </w:r>
          </w:p>
        </w:tc>
        <w:tc>
          <w:tcPr>
            <w:tcW w:w="709" w:type="dxa"/>
            <w:noWrap w:val="0"/>
            <w:vAlign w:val="top"/>
          </w:tcPr>
          <w:p w14:paraId="27B9AB64">
            <w:pPr>
              <w:spacing w:line="360" w:lineRule="auto"/>
              <w:rPr>
                <w:rFonts w:ascii="宋体" w:hAnsi="宋体" w:cs="宋体"/>
                <w:color w:val="auto"/>
                <w:position w:val="-42"/>
                <w:sz w:val="24"/>
                <w:highlight w:val="none"/>
              </w:rPr>
            </w:pPr>
          </w:p>
        </w:tc>
        <w:tc>
          <w:tcPr>
            <w:tcW w:w="851" w:type="dxa"/>
            <w:noWrap w:val="0"/>
            <w:vAlign w:val="top"/>
          </w:tcPr>
          <w:p w14:paraId="1709D863">
            <w:pPr>
              <w:spacing w:line="360" w:lineRule="auto"/>
              <w:rPr>
                <w:rFonts w:ascii="宋体" w:hAnsi="宋体" w:cs="宋体"/>
                <w:color w:val="auto"/>
                <w:position w:val="-42"/>
                <w:sz w:val="24"/>
                <w:highlight w:val="none"/>
              </w:rPr>
            </w:pPr>
          </w:p>
        </w:tc>
        <w:tc>
          <w:tcPr>
            <w:tcW w:w="850" w:type="dxa"/>
            <w:noWrap w:val="0"/>
            <w:vAlign w:val="top"/>
          </w:tcPr>
          <w:p w14:paraId="51DA1FDD">
            <w:pPr>
              <w:spacing w:line="360" w:lineRule="auto"/>
              <w:rPr>
                <w:rFonts w:ascii="宋体" w:hAnsi="宋体" w:cs="宋体"/>
                <w:color w:val="auto"/>
                <w:position w:val="-42"/>
                <w:sz w:val="24"/>
                <w:highlight w:val="none"/>
              </w:rPr>
            </w:pPr>
          </w:p>
        </w:tc>
        <w:tc>
          <w:tcPr>
            <w:tcW w:w="3557" w:type="dxa"/>
            <w:noWrap w:val="0"/>
            <w:vAlign w:val="top"/>
          </w:tcPr>
          <w:p w14:paraId="3F00F0B1">
            <w:pPr>
              <w:spacing w:line="360" w:lineRule="auto"/>
              <w:rPr>
                <w:rFonts w:ascii="宋体" w:hAnsi="宋体" w:cs="宋体"/>
                <w:color w:val="auto"/>
                <w:position w:val="-42"/>
                <w:sz w:val="24"/>
                <w:highlight w:val="none"/>
              </w:rPr>
            </w:pPr>
          </w:p>
        </w:tc>
      </w:tr>
      <w:tr w14:paraId="37BBD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54C6235A">
            <w:pPr>
              <w:spacing w:line="360" w:lineRule="auto"/>
              <w:rPr>
                <w:rFonts w:ascii="宋体" w:hAnsi="宋体" w:cs="宋体"/>
                <w:color w:val="auto"/>
                <w:position w:val="-42"/>
                <w:sz w:val="24"/>
                <w:highlight w:val="none"/>
              </w:rPr>
            </w:pPr>
          </w:p>
        </w:tc>
        <w:tc>
          <w:tcPr>
            <w:tcW w:w="1632" w:type="dxa"/>
            <w:noWrap w:val="0"/>
            <w:vAlign w:val="center"/>
          </w:tcPr>
          <w:p w14:paraId="4F9AD463">
            <w:pPr>
              <w:jc w:val="center"/>
              <w:rPr>
                <w:rFonts w:ascii="宋体" w:hAnsi="宋体" w:cs="宋体"/>
                <w:color w:val="auto"/>
                <w:highlight w:val="none"/>
              </w:rPr>
            </w:pPr>
            <w:r>
              <w:rPr>
                <w:rFonts w:hint="eastAsia" w:ascii="宋体" w:hAnsi="宋体" w:cs="宋体"/>
                <w:color w:val="auto"/>
                <w:highlight w:val="none"/>
              </w:rPr>
              <w:t>安全管理</w:t>
            </w:r>
          </w:p>
        </w:tc>
        <w:tc>
          <w:tcPr>
            <w:tcW w:w="709" w:type="dxa"/>
            <w:noWrap w:val="0"/>
            <w:vAlign w:val="top"/>
          </w:tcPr>
          <w:p w14:paraId="110EDA93">
            <w:pPr>
              <w:spacing w:line="360" w:lineRule="auto"/>
              <w:rPr>
                <w:rFonts w:ascii="宋体" w:hAnsi="宋体" w:cs="宋体"/>
                <w:color w:val="auto"/>
                <w:position w:val="-42"/>
                <w:sz w:val="24"/>
                <w:highlight w:val="none"/>
              </w:rPr>
            </w:pPr>
          </w:p>
        </w:tc>
        <w:tc>
          <w:tcPr>
            <w:tcW w:w="851" w:type="dxa"/>
            <w:noWrap w:val="0"/>
            <w:vAlign w:val="top"/>
          </w:tcPr>
          <w:p w14:paraId="37C9AACF">
            <w:pPr>
              <w:spacing w:line="360" w:lineRule="auto"/>
              <w:rPr>
                <w:rFonts w:ascii="宋体" w:hAnsi="宋体" w:cs="宋体"/>
                <w:color w:val="auto"/>
                <w:position w:val="-42"/>
                <w:sz w:val="24"/>
                <w:highlight w:val="none"/>
              </w:rPr>
            </w:pPr>
          </w:p>
        </w:tc>
        <w:tc>
          <w:tcPr>
            <w:tcW w:w="850" w:type="dxa"/>
            <w:noWrap w:val="0"/>
            <w:vAlign w:val="top"/>
          </w:tcPr>
          <w:p w14:paraId="135FBACC">
            <w:pPr>
              <w:spacing w:line="360" w:lineRule="auto"/>
              <w:rPr>
                <w:rFonts w:ascii="宋体" w:hAnsi="宋体" w:cs="宋体"/>
                <w:color w:val="auto"/>
                <w:position w:val="-42"/>
                <w:sz w:val="24"/>
                <w:highlight w:val="none"/>
              </w:rPr>
            </w:pPr>
          </w:p>
        </w:tc>
        <w:tc>
          <w:tcPr>
            <w:tcW w:w="3557" w:type="dxa"/>
            <w:noWrap w:val="0"/>
            <w:vAlign w:val="top"/>
          </w:tcPr>
          <w:p w14:paraId="6BE3641D">
            <w:pPr>
              <w:spacing w:line="360" w:lineRule="auto"/>
              <w:rPr>
                <w:rFonts w:ascii="宋体" w:hAnsi="宋体" w:cs="宋体"/>
                <w:color w:val="auto"/>
                <w:position w:val="-42"/>
                <w:sz w:val="24"/>
                <w:highlight w:val="none"/>
              </w:rPr>
            </w:pPr>
          </w:p>
        </w:tc>
      </w:tr>
      <w:tr w14:paraId="7689F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234D84B2">
            <w:pPr>
              <w:spacing w:line="360" w:lineRule="auto"/>
              <w:rPr>
                <w:rFonts w:ascii="宋体" w:hAnsi="宋体" w:cs="宋体"/>
                <w:color w:val="auto"/>
                <w:position w:val="-42"/>
                <w:sz w:val="24"/>
                <w:highlight w:val="none"/>
              </w:rPr>
            </w:pPr>
          </w:p>
        </w:tc>
        <w:tc>
          <w:tcPr>
            <w:tcW w:w="1632" w:type="dxa"/>
            <w:noWrap w:val="0"/>
            <w:vAlign w:val="center"/>
          </w:tcPr>
          <w:p w14:paraId="34064D7C">
            <w:pPr>
              <w:jc w:val="center"/>
              <w:rPr>
                <w:rFonts w:ascii="宋体" w:hAnsi="宋体" w:cs="宋体"/>
                <w:color w:val="auto"/>
                <w:highlight w:val="none"/>
              </w:rPr>
            </w:pPr>
            <w:r>
              <w:rPr>
                <w:rFonts w:hint="eastAsia" w:ascii="宋体" w:hAnsi="宋体" w:cs="宋体"/>
                <w:color w:val="auto"/>
                <w:highlight w:val="none"/>
              </w:rPr>
              <w:t>施工管理</w:t>
            </w:r>
          </w:p>
        </w:tc>
        <w:tc>
          <w:tcPr>
            <w:tcW w:w="709" w:type="dxa"/>
            <w:noWrap w:val="0"/>
            <w:vAlign w:val="top"/>
          </w:tcPr>
          <w:p w14:paraId="72827C84">
            <w:pPr>
              <w:spacing w:line="360" w:lineRule="auto"/>
              <w:rPr>
                <w:rFonts w:ascii="宋体" w:hAnsi="宋体" w:cs="宋体"/>
                <w:color w:val="auto"/>
                <w:position w:val="-42"/>
                <w:sz w:val="24"/>
                <w:highlight w:val="none"/>
              </w:rPr>
            </w:pPr>
          </w:p>
        </w:tc>
        <w:tc>
          <w:tcPr>
            <w:tcW w:w="851" w:type="dxa"/>
            <w:noWrap w:val="0"/>
            <w:vAlign w:val="top"/>
          </w:tcPr>
          <w:p w14:paraId="219F90DA">
            <w:pPr>
              <w:spacing w:line="360" w:lineRule="auto"/>
              <w:rPr>
                <w:rFonts w:ascii="宋体" w:hAnsi="宋体" w:cs="宋体"/>
                <w:color w:val="auto"/>
                <w:position w:val="-42"/>
                <w:sz w:val="24"/>
                <w:highlight w:val="none"/>
              </w:rPr>
            </w:pPr>
          </w:p>
        </w:tc>
        <w:tc>
          <w:tcPr>
            <w:tcW w:w="850" w:type="dxa"/>
            <w:noWrap w:val="0"/>
            <w:vAlign w:val="top"/>
          </w:tcPr>
          <w:p w14:paraId="265CF8B8">
            <w:pPr>
              <w:spacing w:line="360" w:lineRule="auto"/>
              <w:rPr>
                <w:rFonts w:ascii="宋体" w:hAnsi="宋体" w:cs="宋体"/>
                <w:color w:val="auto"/>
                <w:position w:val="-42"/>
                <w:sz w:val="24"/>
                <w:highlight w:val="none"/>
              </w:rPr>
            </w:pPr>
          </w:p>
        </w:tc>
        <w:tc>
          <w:tcPr>
            <w:tcW w:w="3557" w:type="dxa"/>
            <w:noWrap w:val="0"/>
            <w:vAlign w:val="top"/>
          </w:tcPr>
          <w:p w14:paraId="7C4CB038">
            <w:pPr>
              <w:spacing w:line="360" w:lineRule="auto"/>
              <w:rPr>
                <w:rFonts w:ascii="宋体" w:hAnsi="宋体" w:cs="宋体"/>
                <w:color w:val="auto"/>
                <w:position w:val="-42"/>
                <w:sz w:val="24"/>
                <w:highlight w:val="none"/>
              </w:rPr>
            </w:pPr>
          </w:p>
        </w:tc>
      </w:tr>
      <w:tr w14:paraId="1C40C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2BD12906">
            <w:pPr>
              <w:spacing w:line="360" w:lineRule="auto"/>
              <w:rPr>
                <w:rFonts w:ascii="宋体" w:hAnsi="宋体" w:cs="宋体"/>
                <w:color w:val="auto"/>
                <w:position w:val="-42"/>
                <w:sz w:val="24"/>
                <w:highlight w:val="none"/>
              </w:rPr>
            </w:pPr>
          </w:p>
        </w:tc>
        <w:tc>
          <w:tcPr>
            <w:tcW w:w="1632" w:type="dxa"/>
            <w:noWrap w:val="0"/>
            <w:vAlign w:val="center"/>
          </w:tcPr>
          <w:p w14:paraId="22872C8B">
            <w:pPr>
              <w:jc w:val="center"/>
              <w:rPr>
                <w:rFonts w:ascii="宋体" w:hAnsi="宋体" w:cs="宋体"/>
                <w:color w:val="auto"/>
                <w:highlight w:val="none"/>
              </w:rPr>
            </w:pPr>
            <w:r>
              <w:rPr>
                <w:rFonts w:hint="eastAsia" w:ascii="宋体" w:hAnsi="宋体" w:cs="宋体"/>
                <w:color w:val="auto"/>
                <w:highlight w:val="none"/>
              </w:rPr>
              <w:t>计划管理</w:t>
            </w:r>
          </w:p>
        </w:tc>
        <w:tc>
          <w:tcPr>
            <w:tcW w:w="709" w:type="dxa"/>
            <w:noWrap w:val="0"/>
            <w:vAlign w:val="top"/>
          </w:tcPr>
          <w:p w14:paraId="372A84A5">
            <w:pPr>
              <w:spacing w:line="360" w:lineRule="auto"/>
              <w:rPr>
                <w:rFonts w:ascii="宋体" w:hAnsi="宋体" w:cs="宋体"/>
                <w:color w:val="auto"/>
                <w:position w:val="-42"/>
                <w:sz w:val="24"/>
                <w:highlight w:val="none"/>
              </w:rPr>
            </w:pPr>
          </w:p>
        </w:tc>
        <w:tc>
          <w:tcPr>
            <w:tcW w:w="851" w:type="dxa"/>
            <w:noWrap w:val="0"/>
            <w:vAlign w:val="top"/>
          </w:tcPr>
          <w:p w14:paraId="590E9B99">
            <w:pPr>
              <w:spacing w:line="360" w:lineRule="auto"/>
              <w:rPr>
                <w:rFonts w:ascii="宋体" w:hAnsi="宋体" w:cs="宋体"/>
                <w:color w:val="auto"/>
                <w:position w:val="-42"/>
                <w:sz w:val="24"/>
                <w:highlight w:val="none"/>
              </w:rPr>
            </w:pPr>
          </w:p>
        </w:tc>
        <w:tc>
          <w:tcPr>
            <w:tcW w:w="850" w:type="dxa"/>
            <w:noWrap w:val="0"/>
            <w:vAlign w:val="top"/>
          </w:tcPr>
          <w:p w14:paraId="4CB4C87A">
            <w:pPr>
              <w:spacing w:line="360" w:lineRule="auto"/>
              <w:rPr>
                <w:rFonts w:ascii="宋体" w:hAnsi="宋体" w:cs="宋体"/>
                <w:color w:val="auto"/>
                <w:position w:val="-42"/>
                <w:sz w:val="24"/>
                <w:highlight w:val="none"/>
              </w:rPr>
            </w:pPr>
          </w:p>
        </w:tc>
        <w:tc>
          <w:tcPr>
            <w:tcW w:w="3557" w:type="dxa"/>
            <w:noWrap w:val="0"/>
            <w:vAlign w:val="top"/>
          </w:tcPr>
          <w:p w14:paraId="5EEB2D66">
            <w:pPr>
              <w:spacing w:line="360" w:lineRule="auto"/>
              <w:rPr>
                <w:rFonts w:ascii="宋体" w:hAnsi="宋体" w:cs="宋体"/>
                <w:color w:val="auto"/>
                <w:position w:val="-42"/>
                <w:sz w:val="24"/>
                <w:highlight w:val="none"/>
              </w:rPr>
            </w:pPr>
          </w:p>
        </w:tc>
      </w:tr>
      <w:tr w14:paraId="2F9C4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2783ABB8">
            <w:pPr>
              <w:spacing w:line="360" w:lineRule="auto"/>
              <w:rPr>
                <w:rFonts w:ascii="宋体" w:hAnsi="宋体" w:cs="宋体"/>
                <w:color w:val="auto"/>
                <w:position w:val="-30"/>
                <w:sz w:val="24"/>
                <w:highlight w:val="none"/>
              </w:rPr>
            </w:pPr>
          </w:p>
        </w:tc>
        <w:tc>
          <w:tcPr>
            <w:tcW w:w="1632" w:type="dxa"/>
            <w:noWrap w:val="0"/>
            <w:vAlign w:val="center"/>
          </w:tcPr>
          <w:p w14:paraId="67D2951C">
            <w:pPr>
              <w:spacing w:line="360" w:lineRule="auto"/>
              <w:jc w:val="center"/>
              <w:rPr>
                <w:rFonts w:ascii="宋体" w:hAnsi="宋体" w:cs="宋体"/>
                <w:color w:val="auto"/>
                <w:position w:val="-30"/>
                <w:sz w:val="24"/>
                <w:highlight w:val="none"/>
              </w:rPr>
            </w:pPr>
            <w:r>
              <w:rPr>
                <w:rFonts w:hint="eastAsia" w:ascii="宋体" w:hAnsi="宋体" w:cs="宋体"/>
                <w:color w:val="auto"/>
                <w:highlight w:val="none"/>
              </w:rPr>
              <w:t>材料管理</w:t>
            </w:r>
          </w:p>
        </w:tc>
        <w:tc>
          <w:tcPr>
            <w:tcW w:w="709" w:type="dxa"/>
            <w:noWrap w:val="0"/>
            <w:vAlign w:val="top"/>
          </w:tcPr>
          <w:p w14:paraId="2FA668A3">
            <w:pPr>
              <w:spacing w:line="360" w:lineRule="auto"/>
              <w:rPr>
                <w:rFonts w:ascii="宋体" w:hAnsi="宋体" w:cs="宋体"/>
                <w:color w:val="auto"/>
                <w:position w:val="-30"/>
                <w:sz w:val="24"/>
                <w:highlight w:val="none"/>
              </w:rPr>
            </w:pPr>
          </w:p>
        </w:tc>
        <w:tc>
          <w:tcPr>
            <w:tcW w:w="851" w:type="dxa"/>
            <w:noWrap w:val="0"/>
            <w:vAlign w:val="top"/>
          </w:tcPr>
          <w:p w14:paraId="5311D1C9">
            <w:pPr>
              <w:spacing w:line="360" w:lineRule="auto"/>
              <w:rPr>
                <w:rFonts w:ascii="宋体" w:hAnsi="宋体" w:cs="宋体"/>
                <w:color w:val="auto"/>
                <w:position w:val="-30"/>
                <w:sz w:val="24"/>
                <w:highlight w:val="none"/>
              </w:rPr>
            </w:pPr>
          </w:p>
        </w:tc>
        <w:tc>
          <w:tcPr>
            <w:tcW w:w="850" w:type="dxa"/>
            <w:noWrap w:val="0"/>
            <w:vAlign w:val="top"/>
          </w:tcPr>
          <w:p w14:paraId="01638137">
            <w:pPr>
              <w:spacing w:line="360" w:lineRule="auto"/>
              <w:rPr>
                <w:rFonts w:ascii="宋体" w:hAnsi="宋体" w:cs="宋体"/>
                <w:color w:val="auto"/>
                <w:position w:val="-30"/>
                <w:sz w:val="24"/>
                <w:highlight w:val="none"/>
              </w:rPr>
            </w:pPr>
          </w:p>
        </w:tc>
        <w:tc>
          <w:tcPr>
            <w:tcW w:w="3557" w:type="dxa"/>
            <w:noWrap w:val="0"/>
            <w:vAlign w:val="top"/>
          </w:tcPr>
          <w:p w14:paraId="1CECBBC7">
            <w:pPr>
              <w:spacing w:line="360" w:lineRule="auto"/>
              <w:rPr>
                <w:rFonts w:ascii="宋体" w:hAnsi="宋体" w:cs="宋体"/>
                <w:color w:val="auto"/>
                <w:position w:val="-30"/>
                <w:sz w:val="24"/>
                <w:highlight w:val="none"/>
              </w:rPr>
            </w:pPr>
          </w:p>
        </w:tc>
      </w:tr>
      <w:tr w14:paraId="76DD2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51062F65">
            <w:pPr>
              <w:spacing w:line="360" w:lineRule="auto"/>
              <w:rPr>
                <w:rFonts w:ascii="宋体" w:hAnsi="宋体" w:cs="宋体"/>
                <w:color w:val="auto"/>
                <w:position w:val="-30"/>
                <w:sz w:val="24"/>
                <w:highlight w:val="none"/>
              </w:rPr>
            </w:pPr>
          </w:p>
        </w:tc>
        <w:tc>
          <w:tcPr>
            <w:tcW w:w="1632" w:type="dxa"/>
            <w:noWrap w:val="0"/>
            <w:vAlign w:val="top"/>
          </w:tcPr>
          <w:p w14:paraId="058992AE">
            <w:pPr>
              <w:spacing w:line="360" w:lineRule="auto"/>
              <w:rPr>
                <w:rFonts w:ascii="宋体" w:hAnsi="宋体" w:cs="宋体"/>
                <w:color w:val="auto"/>
                <w:position w:val="-30"/>
                <w:sz w:val="24"/>
                <w:highlight w:val="none"/>
              </w:rPr>
            </w:pPr>
          </w:p>
        </w:tc>
        <w:tc>
          <w:tcPr>
            <w:tcW w:w="709" w:type="dxa"/>
            <w:noWrap w:val="0"/>
            <w:vAlign w:val="top"/>
          </w:tcPr>
          <w:p w14:paraId="77151EC8">
            <w:pPr>
              <w:spacing w:line="360" w:lineRule="auto"/>
              <w:rPr>
                <w:rFonts w:ascii="宋体" w:hAnsi="宋体" w:cs="宋体"/>
                <w:color w:val="auto"/>
                <w:position w:val="-30"/>
                <w:sz w:val="24"/>
                <w:highlight w:val="none"/>
              </w:rPr>
            </w:pPr>
          </w:p>
        </w:tc>
        <w:tc>
          <w:tcPr>
            <w:tcW w:w="851" w:type="dxa"/>
            <w:noWrap w:val="0"/>
            <w:vAlign w:val="top"/>
          </w:tcPr>
          <w:p w14:paraId="536790C0">
            <w:pPr>
              <w:spacing w:line="360" w:lineRule="auto"/>
              <w:rPr>
                <w:rFonts w:ascii="宋体" w:hAnsi="宋体" w:cs="宋体"/>
                <w:color w:val="auto"/>
                <w:position w:val="-30"/>
                <w:sz w:val="24"/>
                <w:highlight w:val="none"/>
              </w:rPr>
            </w:pPr>
          </w:p>
        </w:tc>
        <w:tc>
          <w:tcPr>
            <w:tcW w:w="850" w:type="dxa"/>
            <w:noWrap w:val="0"/>
            <w:vAlign w:val="top"/>
          </w:tcPr>
          <w:p w14:paraId="20FDC19E">
            <w:pPr>
              <w:spacing w:line="360" w:lineRule="auto"/>
              <w:rPr>
                <w:rFonts w:ascii="宋体" w:hAnsi="宋体" w:cs="宋体"/>
                <w:color w:val="auto"/>
                <w:position w:val="-30"/>
                <w:sz w:val="24"/>
                <w:highlight w:val="none"/>
              </w:rPr>
            </w:pPr>
          </w:p>
        </w:tc>
        <w:tc>
          <w:tcPr>
            <w:tcW w:w="3557" w:type="dxa"/>
            <w:noWrap w:val="0"/>
            <w:vAlign w:val="top"/>
          </w:tcPr>
          <w:p w14:paraId="4C9BEB49">
            <w:pPr>
              <w:spacing w:line="360" w:lineRule="auto"/>
              <w:rPr>
                <w:rFonts w:ascii="宋体" w:hAnsi="宋体" w:cs="宋体"/>
                <w:color w:val="auto"/>
                <w:position w:val="-30"/>
                <w:sz w:val="24"/>
                <w:highlight w:val="none"/>
              </w:rPr>
            </w:pPr>
          </w:p>
        </w:tc>
      </w:tr>
      <w:tr w14:paraId="26092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6DFCB223">
            <w:pPr>
              <w:spacing w:line="360" w:lineRule="auto"/>
              <w:rPr>
                <w:rFonts w:ascii="宋体" w:hAnsi="宋体" w:cs="宋体"/>
                <w:color w:val="auto"/>
                <w:position w:val="-30"/>
                <w:sz w:val="24"/>
                <w:highlight w:val="none"/>
              </w:rPr>
            </w:pPr>
          </w:p>
        </w:tc>
        <w:tc>
          <w:tcPr>
            <w:tcW w:w="1632" w:type="dxa"/>
            <w:noWrap w:val="0"/>
            <w:vAlign w:val="top"/>
          </w:tcPr>
          <w:p w14:paraId="1E05983A">
            <w:pPr>
              <w:spacing w:line="360" w:lineRule="auto"/>
              <w:rPr>
                <w:rFonts w:ascii="宋体" w:hAnsi="宋体" w:cs="宋体"/>
                <w:color w:val="auto"/>
                <w:position w:val="-30"/>
                <w:sz w:val="24"/>
                <w:highlight w:val="none"/>
              </w:rPr>
            </w:pPr>
          </w:p>
        </w:tc>
        <w:tc>
          <w:tcPr>
            <w:tcW w:w="709" w:type="dxa"/>
            <w:noWrap w:val="0"/>
            <w:vAlign w:val="top"/>
          </w:tcPr>
          <w:p w14:paraId="67B81B47">
            <w:pPr>
              <w:spacing w:line="360" w:lineRule="auto"/>
              <w:rPr>
                <w:rFonts w:ascii="宋体" w:hAnsi="宋体" w:cs="宋体"/>
                <w:color w:val="auto"/>
                <w:position w:val="-30"/>
                <w:sz w:val="24"/>
                <w:highlight w:val="none"/>
              </w:rPr>
            </w:pPr>
          </w:p>
        </w:tc>
        <w:tc>
          <w:tcPr>
            <w:tcW w:w="851" w:type="dxa"/>
            <w:noWrap w:val="0"/>
            <w:vAlign w:val="top"/>
          </w:tcPr>
          <w:p w14:paraId="0946D01A">
            <w:pPr>
              <w:spacing w:line="360" w:lineRule="auto"/>
              <w:rPr>
                <w:rFonts w:ascii="宋体" w:hAnsi="宋体" w:cs="宋体"/>
                <w:color w:val="auto"/>
                <w:position w:val="-30"/>
                <w:sz w:val="24"/>
                <w:highlight w:val="none"/>
              </w:rPr>
            </w:pPr>
          </w:p>
        </w:tc>
        <w:tc>
          <w:tcPr>
            <w:tcW w:w="850" w:type="dxa"/>
            <w:noWrap w:val="0"/>
            <w:vAlign w:val="top"/>
          </w:tcPr>
          <w:p w14:paraId="7925B4DC">
            <w:pPr>
              <w:spacing w:line="360" w:lineRule="auto"/>
              <w:rPr>
                <w:rFonts w:ascii="宋体" w:hAnsi="宋体" w:cs="宋体"/>
                <w:color w:val="auto"/>
                <w:position w:val="-30"/>
                <w:sz w:val="24"/>
                <w:highlight w:val="none"/>
              </w:rPr>
            </w:pPr>
          </w:p>
        </w:tc>
        <w:tc>
          <w:tcPr>
            <w:tcW w:w="3557" w:type="dxa"/>
            <w:noWrap w:val="0"/>
            <w:vAlign w:val="top"/>
          </w:tcPr>
          <w:p w14:paraId="1C16EE50">
            <w:pPr>
              <w:spacing w:line="360" w:lineRule="auto"/>
              <w:rPr>
                <w:rFonts w:ascii="宋体" w:hAnsi="宋体" w:cs="宋体"/>
                <w:color w:val="auto"/>
                <w:position w:val="-30"/>
                <w:sz w:val="24"/>
                <w:highlight w:val="none"/>
              </w:rPr>
            </w:pPr>
          </w:p>
        </w:tc>
      </w:tr>
    </w:tbl>
    <w:p w14:paraId="0A8B0CC5">
      <w:pPr>
        <w:jc w:val="center"/>
        <w:rPr>
          <w:rFonts w:hint="eastAsia" w:ascii="宋体" w:hAnsi="宋体" w:cs="宋体"/>
          <w:b/>
          <w:bCs/>
          <w:color w:val="auto"/>
          <w:sz w:val="32"/>
          <w:szCs w:val="32"/>
          <w:highlight w:val="none"/>
        </w:rPr>
      </w:pPr>
      <w:r>
        <w:rPr>
          <w:rFonts w:hint="eastAsia" w:ascii="宋体" w:hAnsi="宋体"/>
          <w:color w:val="auto"/>
          <w:sz w:val="24"/>
          <w:highlight w:val="none"/>
        </w:rPr>
        <w:br w:type="page" w:clear="all"/>
      </w:r>
      <w:r>
        <w:rPr>
          <w:rFonts w:hint="eastAsia" w:ascii="宋体" w:hAnsi="宋体" w:cs="宋体"/>
          <w:b/>
          <w:bCs/>
          <w:color w:val="auto"/>
          <w:sz w:val="32"/>
          <w:szCs w:val="32"/>
          <w:highlight w:val="none"/>
        </w:rPr>
        <w:t>质疑函范本</w:t>
      </w:r>
    </w:p>
    <w:p w14:paraId="00F6120A">
      <w:pPr>
        <w:spacing w:before="29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一、质疑供应商基本信息</w:t>
      </w:r>
    </w:p>
    <w:p w14:paraId="7B00DADB">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质疑供应商：</w:t>
      </w:r>
      <w:r>
        <w:rPr>
          <w:rFonts w:hint="eastAsia" w:ascii="宋体" w:hAnsi="宋体" w:cs="宋体"/>
          <w:color w:val="auto"/>
          <w:sz w:val="24"/>
          <w:szCs w:val="24"/>
          <w:highlight w:val="none"/>
          <w:u w:val="single"/>
        </w:rPr>
        <w:t xml:space="preserve">                                                              </w:t>
      </w:r>
    </w:p>
    <w:p w14:paraId="1BF00BD1">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邮编：</w:t>
      </w:r>
      <w:r>
        <w:rPr>
          <w:rFonts w:hint="eastAsia" w:ascii="宋体" w:hAnsi="宋体" w:cs="宋体"/>
          <w:color w:val="auto"/>
          <w:sz w:val="24"/>
          <w:szCs w:val="24"/>
          <w:highlight w:val="none"/>
          <w:u w:val="single"/>
        </w:rPr>
        <w:t xml:space="preserve">                                    </w:t>
      </w:r>
    </w:p>
    <w:p w14:paraId="01AF9ED7">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 xml:space="preserve">                                       </w:t>
      </w:r>
    </w:p>
    <w:p w14:paraId="0642BCF4">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授权代表：</w:t>
      </w:r>
      <w:r>
        <w:rPr>
          <w:rFonts w:hint="eastAsia" w:ascii="宋体" w:hAnsi="宋体" w:cs="宋体"/>
          <w:color w:val="auto"/>
          <w:sz w:val="24"/>
          <w:szCs w:val="24"/>
          <w:highlight w:val="none"/>
          <w:u w:val="single"/>
        </w:rPr>
        <w:t xml:space="preserve">                                                                 </w:t>
      </w:r>
    </w:p>
    <w:p w14:paraId="06542A9B">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 xml:space="preserve">                                                                </w:t>
      </w:r>
    </w:p>
    <w:p w14:paraId="75E4DFB6">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邮编：</w:t>
      </w:r>
      <w:r>
        <w:rPr>
          <w:rFonts w:hint="eastAsia" w:ascii="宋体" w:hAnsi="宋体" w:cs="宋体"/>
          <w:color w:val="auto"/>
          <w:sz w:val="24"/>
          <w:szCs w:val="24"/>
          <w:highlight w:val="none"/>
          <w:u w:val="single"/>
        </w:rPr>
        <w:t xml:space="preserve">                                     </w:t>
      </w:r>
    </w:p>
    <w:p w14:paraId="50A5EC1B">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二、质疑项目基本情况</w:t>
      </w:r>
    </w:p>
    <w:p w14:paraId="6A4BCE94">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质疑项目的名称：</w:t>
      </w:r>
      <w:r>
        <w:rPr>
          <w:rFonts w:hint="eastAsia" w:ascii="宋体" w:hAnsi="宋体" w:cs="宋体"/>
          <w:color w:val="auto"/>
          <w:sz w:val="24"/>
          <w:szCs w:val="24"/>
          <w:highlight w:val="none"/>
          <w:u w:val="single"/>
        </w:rPr>
        <w:t xml:space="preserve">                                                          </w:t>
      </w:r>
    </w:p>
    <w:p w14:paraId="782F204C">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质疑项目的编号：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包号：</w:t>
      </w:r>
      <w:r>
        <w:rPr>
          <w:rFonts w:hint="eastAsia" w:ascii="宋体" w:hAnsi="宋体" w:cs="宋体"/>
          <w:color w:val="auto"/>
          <w:sz w:val="24"/>
          <w:szCs w:val="24"/>
          <w:highlight w:val="none"/>
          <w:u w:val="single"/>
        </w:rPr>
        <w:t xml:space="preserve">                           </w:t>
      </w:r>
    </w:p>
    <w:p w14:paraId="4C921544">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采购人名称：</w:t>
      </w:r>
      <w:r>
        <w:rPr>
          <w:rFonts w:hint="eastAsia" w:ascii="宋体" w:hAnsi="宋体" w:cs="宋体"/>
          <w:color w:val="auto"/>
          <w:sz w:val="24"/>
          <w:szCs w:val="24"/>
          <w:highlight w:val="none"/>
          <w:u w:val="single"/>
        </w:rPr>
        <w:t xml:space="preserve">                                                              </w:t>
      </w:r>
    </w:p>
    <w:p w14:paraId="623F9C49">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采购文件获取日期：</w:t>
      </w:r>
      <w:r>
        <w:rPr>
          <w:rFonts w:hint="eastAsia" w:ascii="宋体" w:hAnsi="宋体" w:cs="宋体"/>
          <w:color w:val="auto"/>
          <w:sz w:val="24"/>
          <w:szCs w:val="24"/>
          <w:highlight w:val="none"/>
          <w:u w:val="single"/>
        </w:rPr>
        <w:t xml:space="preserve">                                                        </w:t>
      </w:r>
    </w:p>
    <w:p w14:paraId="3F5CD395">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三、质疑事项具体内容</w:t>
      </w:r>
    </w:p>
    <w:p w14:paraId="2BF991E4">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质疑事项1：</w:t>
      </w:r>
      <w:r>
        <w:rPr>
          <w:rFonts w:hint="eastAsia" w:ascii="宋体" w:hAnsi="宋体" w:cs="宋体"/>
          <w:color w:val="auto"/>
          <w:sz w:val="24"/>
          <w:szCs w:val="24"/>
          <w:highlight w:val="none"/>
          <w:u w:val="single"/>
        </w:rPr>
        <w:t xml:space="preserve">                                                              </w:t>
      </w:r>
    </w:p>
    <w:p w14:paraId="74B86FEA">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事实依据：</w:t>
      </w:r>
      <w:r>
        <w:rPr>
          <w:rFonts w:hint="eastAsia" w:ascii="宋体" w:hAnsi="宋体" w:cs="宋体"/>
          <w:color w:val="auto"/>
          <w:sz w:val="24"/>
          <w:szCs w:val="24"/>
          <w:highlight w:val="none"/>
          <w:u w:val="single"/>
        </w:rPr>
        <w:t xml:space="preserve">                                                                </w:t>
      </w:r>
    </w:p>
    <w:p w14:paraId="6D3518B2">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p>
    <w:p w14:paraId="6751F583">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法律依据：</w:t>
      </w:r>
      <w:r>
        <w:rPr>
          <w:rFonts w:hint="eastAsia" w:ascii="宋体" w:hAnsi="宋体" w:cs="宋体"/>
          <w:color w:val="auto"/>
          <w:sz w:val="24"/>
          <w:szCs w:val="24"/>
          <w:highlight w:val="none"/>
          <w:u w:val="single"/>
        </w:rPr>
        <w:t xml:space="preserve">                                                                 </w:t>
      </w:r>
    </w:p>
    <w:p w14:paraId="7E4D9631">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p>
    <w:p w14:paraId="4A51A4BE">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质疑事项2</w:t>
      </w:r>
    </w:p>
    <w:p w14:paraId="4067254F">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w:t>
      </w:r>
    </w:p>
    <w:p w14:paraId="7B295217">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四、与质疑事项相关的质疑请求</w:t>
      </w:r>
    </w:p>
    <w:p w14:paraId="3C35289E">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请求：</w:t>
      </w:r>
      <w:r>
        <w:rPr>
          <w:rFonts w:hint="eastAsia" w:ascii="宋体" w:hAnsi="宋体" w:cs="宋体"/>
          <w:color w:val="auto"/>
          <w:sz w:val="24"/>
          <w:szCs w:val="24"/>
          <w:highlight w:val="none"/>
          <w:u w:val="single"/>
        </w:rPr>
        <w:t xml:space="preserve">                                                                     </w:t>
      </w:r>
    </w:p>
    <w:p w14:paraId="427E727C">
      <w:pPr>
        <w:rPr>
          <w:rFonts w:hint="eastAsia" w:ascii="宋体" w:hAnsi="宋体" w:cs="宋体"/>
          <w:color w:val="auto"/>
          <w:sz w:val="24"/>
          <w:szCs w:val="24"/>
          <w:highlight w:val="none"/>
        </w:rPr>
      </w:pPr>
      <w:r>
        <w:rPr>
          <w:rFonts w:hint="eastAsia" w:ascii="宋体" w:hAnsi="宋体" w:cs="宋体"/>
          <w:color w:val="auto"/>
          <w:sz w:val="24"/>
          <w:szCs w:val="24"/>
          <w:highlight w:val="none"/>
        </w:rPr>
        <w:t>签字</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签章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                   公章：                      </w:t>
      </w:r>
    </w:p>
    <w:p w14:paraId="157A85BA">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w:t>
      </w:r>
    </w:p>
    <w:p w14:paraId="5B4C1E8F">
      <w:pP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质疑函制作说明：</w:t>
      </w:r>
    </w:p>
    <w:p w14:paraId="19B48450">
      <w:pPr>
        <w:widowControl/>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1.供应商提出质疑时，应提交质疑函和必要的证明材料。</w:t>
      </w:r>
    </w:p>
    <w:p w14:paraId="7738634F">
      <w:pPr>
        <w:widowControl/>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0B9FD92">
      <w:pPr>
        <w:widowControl/>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3.质疑供应商若对项目的某一分包进行质疑，质疑函中应列明具体分包号。</w:t>
      </w:r>
    </w:p>
    <w:p w14:paraId="1604AC82">
      <w:pPr>
        <w:widowControl/>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4.质疑函的质疑事项应具体、明确，并有必要的事实依据和法律依据。</w:t>
      </w:r>
    </w:p>
    <w:p w14:paraId="54ECCFEF">
      <w:pPr>
        <w:widowControl/>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5.质疑函的质疑请求应与质疑事项相关。</w:t>
      </w:r>
    </w:p>
    <w:p w14:paraId="466B702D">
      <w:pPr>
        <w:widowControl/>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35F50178">
      <w:pPr>
        <w:spacing w:line="360" w:lineRule="auto"/>
        <w:jc w:val="center"/>
        <w:rPr>
          <w:rFonts w:hint="eastAsia" w:ascii="宋体" w:hAnsi="宋体" w:cs="宋体"/>
          <w:color w:val="auto"/>
          <w:sz w:val="24"/>
          <w:szCs w:val="24"/>
          <w:highlight w:val="none"/>
        </w:rPr>
      </w:pPr>
    </w:p>
    <w:p w14:paraId="7F2549D7">
      <w:pPr>
        <w:widowControl/>
        <w:shd w:val="clear" w:color="auto" w:fill="FFFFFF"/>
        <w:spacing w:before="132" w:after="378"/>
        <w:ind w:firstLine="482"/>
        <w:jc w:val="left"/>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0"/>
          <w:highlight w:val="none"/>
        </w:rPr>
        <w:t>特别提醒：</w:t>
      </w:r>
      <w:r>
        <w:rPr>
          <w:rFonts w:hint="eastAsia" w:ascii="宋体" w:hAnsi="宋体" w:cs="宋体"/>
          <w:b/>
          <w:bCs/>
          <w:color w:val="auto"/>
          <w:sz w:val="24"/>
          <w:szCs w:val="24"/>
          <w:highlight w:val="none"/>
          <w:shd w:val="clear" w:color="auto" w:fill="FFFFFF"/>
        </w:rPr>
        <w:t>供应商必须在法定质疑期内一次性提出针对同一采购程序环节的质疑。</w:t>
      </w:r>
    </w:p>
    <w:p w14:paraId="599A0708">
      <w:pPr>
        <w:pStyle w:val="99"/>
        <w:outlineLvl w:val="9"/>
        <w:rPr>
          <w:rFonts w:hint="eastAsia" w:ascii="宋体" w:hAnsi="宋体" w:cs="宋体"/>
          <w:b/>
          <w:bCs/>
          <w:color w:val="auto"/>
          <w:sz w:val="24"/>
          <w:szCs w:val="24"/>
          <w:highlight w:val="none"/>
          <w:shd w:val="clear" w:color="auto" w:fill="FFFFFF"/>
        </w:rPr>
      </w:pPr>
    </w:p>
    <w:p w14:paraId="349DB338">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7E341176">
      <w:pPr>
        <w:ind w:firstLine="1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w:t>
      </w:r>
    </w:p>
    <w:p w14:paraId="1D873A02">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办理政采贷和履约保函（保险）告知函</w:t>
      </w:r>
    </w:p>
    <w:p w14:paraId="7664FC0B">
      <w:pPr>
        <w:rPr>
          <w:rFonts w:hint="eastAsia" w:ascii="宋体" w:hAnsi="宋体" w:eastAsia="宋体" w:cs="宋体"/>
          <w:color w:val="auto"/>
          <w:sz w:val="28"/>
          <w:szCs w:val="28"/>
          <w:highlight w:val="none"/>
        </w:rPr>
      </w:pPr>
    </w:p>
    <w:p w14:paraId="1C3A0AF1">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各政府采购供应商：</w:t>
      </w:r>
    </w:p>
    <w:p w14:paraId="79D70F69">
      <w:pPr>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欢迎贵公司参与南通市政府采购活动！</w:t>
      </w:r>
    </w:p>
    <w:p w14:paraId="6916B715">
      <w:pPr>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政府采购线上合同信用融资和履约保函（保险）是支持企业发展，针对参与政府采购活动的企业融资难、现金流不足等问题推出的一项服务举措。</w:t>
      </w:r>
    </w:p>
    <w:p w14:paraId="7867604F">
      <w:pPr>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7611F92B">
      <w:pPr>
        <w:rPr>
          <w:rFonts w:hint="eastAsia" w:ascii="宋体" w:hAnsi="宋体" w:eastAsia="宋体" w:cs="宋体"/>
          <w:color w:val="auto"/>
          <w:sz w:val="28"/>
          <w:szCs w:val="28"/>
          <w:highlight w:val="none"/>
        </w:rPr>
      </w:pPr>
    </w:p>
    <w:p w14:paraId="511AA43C">
      <w:pPr>
        <w:rPr>
          <w:rFonts w:hint="eastAsia" w:ascii="宋体" w:hAnsi="宋体" w:eastAsia="宋体" w:cs="宋体"/>
          <w:color w:val="auto"/>
          <w:sz w:val="28"/>
          <w:szCs w:val="28"/>
          <w:highlight w:val="none"/>
        </w:rPr>
      </w:pPr>
    </w:p>
    <w:p w14:paraId="7B83184A">
      <w:pPr>
        <w:rPr>
          <w:rFonts w:hint="eastAsia" w:ascii="宋体" w:hAnsi="宋体" w:eastAsia="宋体" w:cs="宋体"/>
          <w:color w:val="auto"/>
          <w:sz w:val="28"/>
          <w:szCs w:val="28"/>
          <w:highlight w:val="none"/>
        </w:rPr>
      </w:pPr>
    </w:p>
    <w:p w14:paraId="17C44C0D">
      <w:pPr>
        <w:rPr>
          <w:rFonts w:hint="eastAsia" w:ascii="宋体" w:hAnsi="宋体" w:eastAsia="宋体" w:cs="宋体"/>
          <w:color w:val="auto"/>
          <w:sz w:val="28"/>
          <w:szCs w:val="28"/>
          <w:highlight w:val="none"/>
        </w:rPr>
      </w:pPr>
    </w:p>
    <w:p w14:paraId="32C05966">
      <w:pPr>
        <w:rPr>
          <w:color w:val="auto"/>
          <w:highlight w:val="none"/>
        </w:rPr>
      </w:pPr>
    </w:p>
    <w:p w14:paraId="435D64B9">
      <w:pPr>
        <w:rPr>
          <w:color w:val="auto"/>
        </w:rPr>
      </w:pPr>
    </w:p>
    <w:sectPr>
      <w:footerReference r:id="rId12" w:type="first"/>
      <w:headerReference r:id="rId9" w:type="default"/>
      <w:footerReference r:id="rId10" w:type="default"/>
      <w:footerReference r:id="rId11" w:type="even"/>
      <w:pgSz w:w="11906" w:h="16838"/>
      <w:pgMar w:top="1418" w:right="1588" w:bottom="1418" w:left="1365" w:header="851" w:footer="907" w:gutter="0"/>
      <w:pgBorders>
        <w:top w:val="none" w:sz="0" w:space="0"/>
        <w:left w:val="none" w:sz="0" w:space="0"/>
        <w:bottom w:val="none" w:sz="0" w:space="0"/>
        <w:right w:val="none" w:sz="0" w:space="0"/>
      </w:pgBorders>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阿里巴巴普惠体">
    <w:altName w:val="Malgun Gothic"/>
    <w:panose1 w:val="020B0503020202020204"/>
    <w:charset w:val="00"/>
    <w:family w:val="auto"/>
    <w:pitch w:val="default"/>
    <w:sig w:usb0="00000000" w:usb1="00000000" w:usb2="00000000" w:usb3="00000000" w:csb0="00040001" w:csb1="00000000"/>
  </w:font>
  <w:font w:name="Malgun Gothic">
    <w:panose1 w:val="020B0503020000020004"/>
    <w:charset w:val="81"/>
    <w:family w:val="auto"/>
    <w:pitch w:val="default"/>
    <w:sig w:usb0="9000002F" w:usb1="29D77CFB" w:usb2="00000012" w:usb3="00000000" w:csb0="00080001" w:csb1="00000000"/>
  </w:font>
  <w:font w:name="Calibri-Bold">
    <w:altName w:val="Calibri"/>
    <w:panose1 w:val="020F050202020403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3C0041" w:csb1="A008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monospace">
    <w:altName w:val="Malgun Gothic"/>
    <w:panose1 w:val="020B0503020202020204"/>
    <w:charset w:val="00"/>
    <w:family w:val="auto"/>
    <w:pitch w:val="default"/>
    <w:sig w:usb0="00000000" w:usb1="00000000" w:usb2="00000000" w:usb3="00000000" w:csb0="00000000" w:csb1="00000000"/>
  </w:font>
  <w:font w:name="方正楷体_GBK">
    <w:altName w:val="微软雅黑"/>
    <w:panose1 w:val="03000509000000000000"/>
    <w:charset w:val="86"/>
    <w:family w:val="auto"/>
    <w:pitch w:val="default"/>
    <w:sig w:usb0="00000000" w:usb1="00000000" w:usb2="00000000" w:usb3="00000000" w:csb0="003C0041" w:csb1="A0080000"/>
  </w:font>
  <w:font w:name="Book Antiqua">
    <w:altName w:val="Segoe Print"/>
    <w:panose1 w:val="02040602050305030304"/>
    <w:charset w:val="00"/>
    <w:family w:val="auto"/>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等线 Light">
    <w:panose1 w:val="02010600030101010101"/>
    <w:charset w:val="86"/>
    <w:family w:val="auto"/>
    <w:pitch w:val="default"/>
    <w:sig w:usb0="A00002BF" w:usb1="38CF7CFA" w:usb2="00000016" w:usb3="00000000" w:csb0="0004000F" w:csb1="00000000"/>
  </w:font>
  <w:font w:name="方正姚体">
    <w:altName w:val="宋体"/>
    <w:panose1 w:val="02010601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9D1FA">
    <w:pPr>
      <w:pStyle w:val="23"/>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608979">
                          <w:pPr>
                            <w:pStyle w:val="2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D608979">
                    <w:pPr>
                      <w:pStyle w:val="2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1BBCE">
    <w:pPr>
      <w:pStyle w:val="273"/>
      <w:rPr>
        <w:szCs w:val="24"/>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C237DA">
                          <w:pPr>
                            <w:pStyle w:val="23"/>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4C237DA">
                    <w:pPr>
                      <w:pStyle w:val="23"/>
                    </w:pPr>
                    <w:r>
                      <w:fldChar w:fldCharType="begin"/>
                    </w:r>
                    <w:r>
                      <w:instrText xml:space="preserve"> PAGE  \* MERGEFORMAT </w:instrText>
                    </w:r>
                    <w:r>
                      <w:fldChar w:fldCharType="separate"/>
                    </w:r>
                    <w:r>
                      <w:t>47</w:t>
                    </w:r>
                    <w:r>
                      <w:fldChar w:fldCharType="end"/>
                    </w:r>
                  </w:p>
                </w:txbxContent>
              </v:textbox>
            </v:shape>
          </w:pict>
        </mc:Fallback>
      </mc:AlternateContent>
    </w:r>
  </w:p>
  <w:p w14:paraId="2AA3CF7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F5A2E">
    <w:pPr>
      <w:pStyle w:val="273"/>
      <w:tabs>
        <w:tab w:val="left" w:pos="5708"/>
      </w:tabs>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ECEFB6">
                          <w:pPr>
                            <w:pStyle w:val="23"/>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BECEFB6">
                    <w:pPr>
                      <w:pStyle w:val="23"/>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2AE79">
    <w:pPr>
      <w:pStyle w:val="273"/>
      <w:framePr w:wrap="around" w:vAnchor="text" w:hAnchor="margin" w:xAlign="center" w:y="1"/>
      <w:rPr>
        <w:rStyle w:val="293"/>
      </w:rPr>
    </w:pPr>
    <w:r>
      <w:fldChar w:fldCharType="begin"/>
    </w:r>
    <w:r>
      <w:rPr>
        <w:rStyle w:val="293"/>
      </w:rPr>
      <w:instrText xml:space="preserve">PAGE  </w:instrText>
    </w:r>
    <w:r>
      <w:fldChar w:fldCharType="separate"/>
    </w:r>
    <w:r>
      <w:rPr>
        <w:rStyle w:val="293"/>
      </w:rPr>
      <w:t>1</w:t>
    </w:r>
    <w:r>
      <w:fldChar w:fldCharType="end"/>
    </w:r>
  </w:p>
  <w:p w14:paraId="4E2CDFB7">
    <w:pPr>
      <w:pStyle w:val="27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2C02C">
    <w:pPr>
      <w:pStyle w:val="273"/>
      <w:jc w:val="center"/>
      <w:rPr>
        <w:rFonts w:hint="eastAsia"/>
        <w:b/>
        <w:i/>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12DEA">
                          <w:pPr>
                            <w:pStyle w:val="23"/>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7212DEA">
                    <w:pPr>
                      <w:pStyle w:val="23"/>
                    </w:pPr>
                    <w:r>
                      <w:fldChar w:fldCharType="begin"/>
                    </w:r>
                    <w:r>
                      <w:instrText xml:space="preserve"> PAGE  \* MERGEFORMAT </w:instrText>
                    </w:r>
                    <w:r>
                      <w:fldChar w:fldCharType="separate"/>
                    </w:r>
                    <w:r>
                      <w:t>82</w:t>
                    </w:r>
                    <w:r>
                      <w:fldChar w:fldCharType="end"/>
                    </w:r>
                  </w:p>
                </w:txbxContent>
              </v:textbox>
            </v:shape>
          </w:pict>
        </mc:Fallback>
      </mc:AlternateContent>
    </w:r>
    <w:r>
      <w:rPr>
        <w:b/>
        <w:i/>
        <w:sz w:val="20"/>
      </w:rPr>
      <w:t xml:space="preserve"> </w:t>
    </w:r>
  </w:p>
  <w:p w14:paraId="28F0D0D9">
    <w:pPr>
      <w:rPr>
        <w:rFonts w:hint="eastAsia"/>
        <w:b/>
        <w:i/>
      </w:rPr>
    </w:pPr>
  </w:p>
  <w:p w14:paraId="15DED27D">
    <w:pPr>
      <w:rPr>
        <w:rFonts w:hint="eastAsia"/>
        <w:b/>
        <w:i/>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DBE48">
    <w:pPr>
      <w:pStyle w:val="273"/>
      <w:framePr w:wrap="around" w:vAnchor="text" w:hAnchor="margin" w:xAlign="center" w:y="1"/>
      <w:rPr>
        <w:rStyle w:val="293"/>
      </w:rPr>
    </w:pPr>
    <w:r>
      <w:fldChar w:fldCharType="begin"/>
    </w:r>
    <w:r>
      <w:rPr>
        <w:rStyle w:val="293"/>
      </w:rPr>
      <w:instrText xml:space="preserve">PAGE  </w:instrText>
    </w:r>
    <w:r>
      <w:fldChar w:fldCharType="separate"/>
    </w:r>
    <w:r>
      <w:rPr>
        <w:rStyle w:val="293"/>
      </w:rPr>
      <w:t>1</w:t>
    </w:r>
    <w:r>
      <w:fldChar w:fldCharType="end"/>
    </w:r>
  </w:p>
  <w:p w14:paraId="461A06D2">
    <w:pPr>
      <w:pStyle w:val="273"/>
    </w:pPr>
  </w:p>
  <w:p w14:paraId="7BC82C91"/>
  <w:p w14:paraId="189AEA40"/>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0FC10">
    <w:pPr>
      <w:pStyle w:val="76"/>
      <w:tabs>
        <w:tab w:val="center" w:pos="4153"/>
        <w:tab w:val="right" w:pos="8306"/>
      </w:tabs>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A6A410">
                          <w:pPr>
                            <w:pStyle w:val="23"/>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6A6A410">
                    <w:pPr>
                      <w:pStyle w:val="23"/>
                    </w:pPr>
                    <w:r>
                      <w:fldChar w:fldCharType="begin"/>
                    </w:r>
                    <w:r>
                      <w:instrText xml:space="preserve"> PAGE  \* MERGEFORMAT </w:instrText>
                    </w:r>
                    <w:r>
                      <w:fldChar w:fldCharType="separate"/>
                    </w:r>
                    <w:r>
                      <w:t>69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72D31">
    <w:pPr>
      <w:pStyle w:val="275"/>
      <w:pBdr>
        <w:bottom w:val="none" w:color="000000" w:sz="0" w:space="0"/>
      </w:pBdr>
      <w:tabs>
        <w:tab w:val="left" w:pos="3565"/>
      </w:tabs>
      <w:rPr>
        <w:color w:val="000000"/>
        <w:szCs w:val="24"/>
      </w:rPr>
    </w:pPr>
  </w:p>
  <w:p w14:paraId="63B688C6">
    <w:pPr>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D8F80">
    <w:pPr>
      <w:pStyle w:val="78"/>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BB2D6">
    <w:pPr>
      <w:pStyle w:val="275"/>
      <w:pBdr>
        <w:bottom w:val="none" w:color="000000" w:sz="0" w:space="0"/>
      </w:pBdr>
    </w:pPr>
  </w:p>
  <w:p w14:paraId="4B9EA1E2"/>
  <w:p w14:paraId="0D748F5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宋体" w:hAnsi="宋体" w:eastAsia="宋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CF092B84"/>
    <w:multiLevelType w:val="multilevel"/>
    <w:tmpl w:val="CF092B84"/>
    <w:lvl w:ilvl="0" w:tentative="0">
      <w:start w:val="1"/>
      <w:numFmt w:val="upperLetter"/>
      <w:pStyle w:val="30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43"/>
      <w:suff w:val="nothing"/>
      <w:lvlText w:val=""/>
      <w:lvlJc w:val="left"/>
      <w:pPr>
        <w:ind w:left="0" w:firstLine="0"/>
      </w:pPr>
      <w:rPr>
        <w:rFonts w:hint="eastAsia"/>
      </w:rPr>
    </w:lvl>
    <w:lvl w:ilvl="6" w:tentative="0">
      <w:start w:val="1"/>
      <w:numFmt w:val="decimal"/>
      <w:pStyle w:val="245"/>
      <w:suff w:val="nothing"/>
      <w:lvlText w:val=""/>
      <w:lvlJc w:val="left"/>
      <w:pPr>
        <w:ind w:left="0" w:firstLine="0"/>
      </w:pPr>
      <w:rPr>
        <w:rFonts w:hint="eastAsia"/>
      </w:rPr>
    </w:lvl>
    <w:lvl w:ilvl="7" w:tentative="0">
      <w:start w:val="1"/>
      <w:numFmt w:val="decimal"/>
      <w:pStyle w:val="247"/>
      <w:suff w:val="nothing"/>
      <w:lvlText w:val=""/>
      <w:lvlJc w:val="left"/>
      <w:pPr>
        <w:ind w:left="0" w:firstLine="0"/>
      </w:pPr>
      <w:rPr>
        <w:rFonts w:hint="eastAsia"/>
      </w:rPr>
    </w:lvl>
    <w:lvl w:ilvl="8" w:tentative="0">
      <w:start w:val="1"/>
      <w:numFmt w:val="decimal"/>
      <w:pStyle w:val="249"/>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decimal"/>
      <w:pStyle w:val="31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YjYzNWY2NjViMTZmNDMyOGViZjFiY2NlY2I4YjkifQ=="/>
  </w:docVars>
  <w:rsids>
    <w:rsidRoot w:val="00000000"/>
    <w:rsid w:val="00013E18"/>
    <w:rsid w:val="001B223C"/>
    <w:rsid w:val="002336B2"/>
    <w:rsid w:val="00443541"/>
    <w:rsid w:val="00501EE6"/>
    <w:rsid w:val="0055651A"/>
    <w:rsid w:val="005E3FA4"/>
    <w:rsid w:val="00C000AA"/>
    <w:rsid w:val="00E95E34"/>
    <w:rsid w:val="00F74A57"/>
    <w:rsid w:val="00FC206D"/>
    <w:rsid w:val="016F45ED"/>
    <w:rsid w:val="01AF70E0"/>
    <w:rsid w:val="01B6221C"/>
    <w:rsid w:val="01DB7ED5"/>
    <w:rsid w:val="01E23011"/>
    <w:rsid w:val="01F86CD9"/>
    <w:rsid w:val="02184C85"/>
    <w:rsid w:val="022D17A5"/>
    <w:rsid w:val="024C0DD3"/>
    <w:rsid w:val="027F2DF0"/>
    <w:rsid w:val="029D518A"/>
    <w:rsid w:val="02A209F3"/>
    <w:rsid w:val="02B85B1B"/>
    <w:rsid w:val="02C10E79"/>
    <w:rsid w:val="02E84657"/>
    <w:rsid w:val="031F5633"/>
    <w:rsid w:val="036A1510"/>
    <w:rsid w:val="038720C2"/>
    <w:rsid w:val="03AF369E"/>
    <w:rsid w:val="03D42E2E"/>
    <w:rsid w:val="03F31506"/>
    <w:rsid w:val="03F84410"/>
    <w:rsid w:val="03FA6D38"/>
    <w:rsid w:val="03FD5F08"/>
    <w:rsid w:val="04003ABE"/>
    <w:rsid w:val="042042C5"/>
    <w:rsid w:val="044A0D45"/>
    <w:rsid w:val="045301F6"/>
    <w:rsid w:val="04613B46"/>
    <w:rsid w:val="046D54C6"/>
    <w:rsid w:val="04786B1F"/>
    <w:rsid w:val="047D34C5"/>
    <w:rsid w:val="04BF763A"/>
    <w:rsid w:val="04EB6681"/>
    <w:rsid w:val="05121E5F"/>
    <w:rsid w:val="051D526F"/>
    <w:rsid w:val="05307537"/>
    <w:rsid w:val="056326BB"/>
    <w:rsid w:val="0580326D"/>
    <w:rsid w:val="05E76E48"/>
    <w:rsid w:val="066F5090"/>
    <w:rsid w:val="06846D8D"/>
    <w:rsid w:val="06BB2083"/>
    <w:rsid w:val="06EE319F"/>
    <w:rsid w:val="071A4FFB"/>
    <w:rsid w:val="071C4FE9"/>
    <w:rsid w:val="071D689A"/>
    <w:rsid w:val="07287718"/>
    <w:rsid w:val="07481B68"/>
    <w:rsid w:val="077E37DC"/>
    <w:rsid w:val="07B74F40"/>
    <w:rsid w:val="07BA233A"/>
    <w:rsid w:val="07D4164E"/>
    <w:rsid w:val="07FA4B11"/>
    <w:rsid w:val="07FB307F"/>
    <w:rsid w:val="0808579C"/>
    <w:rsid w:val="0819532A"/>
    <w:rsid w:val="084F6F27"/>
    <w:rsid w:val="086230FE"/>
    <w:rsid w:val="086A5B0F"/>
    <w:rsid w:val="088210AA"/>
    <w:rsid w:val="0882554E"/>
    <w:rsid w:val="08907C6B"/>
    <w:rsid w:val="08AC4379"/>
    <w:rsid w:val="08B66FA6"/>
    <w:rsid w:val="08BF4CA7"/>
    <w:rsid w:val="08C35BA8"/>
    <w:rsid w:val="08D00067"/>
    <w:rsid w:val="08EB30F3"/>
    <w:rsid w:val="09083475"/>
    <w:rsid w:val="095B6C52"/>
    <w:rsid w:val="09756E61"/>
    <w:rsid w:val="09B3218A"/>
    <w:rsid w:val="09B5725D"/>
    <w:rsid w:val="09C15C02"/>
    <w:rsid w:val="09D05E45"/>
    <w:rsid w:val="0A06550B"/>
    <w:rsid w:val="0A1500F3"/>
    <w:rsid w:val="0A157CFC"/>
    <w:rsid w:val="0A324AE2"/>
    <w:rsid w:val="0A375D4C"/>
    <w:rsid w:val="0A456833"/>
    <w:rsid w:val="0A4F5EA1"/>
    <w:rsid w:val="0A656ED5"/>
    <w:rsid w:val="0A6C0264"/>
    <w:rsid w:val="0A7D150A"/>
    <w:rsid w:val="0A8A2498"/>
    <w:rsid w:val="0ACB31DC"/>
    <w:rsid w:val="0ACC2B05"/>
    <w:rsid w:val="0AD57BB7"/>
    <w:rsid w:val="0B297F03"/>
    <w:rsid w:val="0B372620"/>
    <w:rsid w:val="0B392627"/>
    <w:rsid w:val="0B534BE9"/>
    <w:rsid w:val="0B557C00"/>
    <w:rsid w:val="0B593999"/>
    <w:rsid w:val="0B674587"/>
    <w:rsid w:val="0B754EF6"/>
    <w:rsid w:val="0BA13F3D"/>
    <w:rsid w:val="0BAF665A"/>
    <w:rsid w:val="0BB11862"/>
    <w:rsid w:val="0BC814CA"/>
    <w:rsid w:val="0BC96FF0"/>
    <w:rsid w:val="0BD7170D"/>
    <w:rsid w:val="0BEF4CA9"/>
    <w:rsid w:val="0C1C35C4"/>
    <w:rsid w:val="0C336D77"/>
    <w:rsid w:val="0C3C5A14"/>
    <w:rsid w:val="0C5B40EC"/>
    <w:rsid w:val="0CAF204C"/>
    <w:rsid w:val="0CB97065"/>
    <w:rsid w:val="0CC223BD"/>
    <w:rsid w:val="0CCE2B10"/>
    <w:rsid w:val="0CF34AF1"/>
    <w:rsid w:val="0D1A61DA"/>
    <w:rsid w:val="0D7C256C"/>
    <w:rsid w:val="0D9A50E8"/>
    <w:rsid w:val="0DB22432"/>
    <w:rsid w:val="0DB51BF5"/>
    <w:rsid w:val="0DC857B1"/>
    <w:rsid w:val="0DCD1FE2"/>
    <w:rsid w:val="0DCD2DC7"/>
    <w:rsid w:val="0DDA3736"/>
    <w:rsid w:val="0DF5231E"/>
    <w:rsid w:val="0E19600D"/>
    <w:rsid w:val="0E2826F4"/>
    <w:rsid w:val="0E383039"/>
    <w:rsid w:val="0E4312DC"/>
    <w:rsid w:val="0E5057A7"/>
    <w:rsid w:val="0E9E6512"/>
    <w:rsid w:val="0EA53D44"/>
    <w:rsid w:val="0EC16032"/>
    <w:rsid w:val="0ECF491D"/>
    <w:rsid w:val="0EDB32C2"/>
    <w:rsid w:val="0EDE1004"/>
    <w:rsid w:val="0F052A35"/>
    <w:rsid w:val="0F14402C"/>
    <w:rsid w:val="0F476BAA"/>
    <w:rsid w:val="0F824086"/>
    <w:rsid w:val="0F916077"/>
    <w:rsid w:val="1002151F"/>
    <w:rsid w:val="100B407B"/>
    <w:rsid w:val="1021564D"/>
    <w:rsid w:val="103F5AD3"/>
    <w:rsid w:val="105477D0"/>
    <w:rsid w:val="105651B6"/>
    <w:rsid w:val="105E4EB9"/>
    <w:rsid w:val="10765998"/>
    <w:rsid w:val="10BE733F"/>
    <w:rsid w:val="111B209C"/>
    <w:rsid w:val="11274EE5"/>
    <w:rsid w:val="116003F7"/>
    <w:rsid w:val="118045F5"/>
    <w:rsid w:val="118C2F9A"/>
    <w:rsid w:val="119A3908"/>
    <w:rsid w:val="11AB1672"/>
    <w:rsid w:val="11AB78C4"/>
    <w:rsid w:val="11B05FA8"/>
    <w:rsid w:val="11C646FD"/>
    <w:rsid w:val="11EE77B0"/>
    <w:rsid w:val="120363E1"/>
    <w:rsid w:val="12042B30"/>
    <w:rsid w:val="12176D07"/>
    <w:rsid w:val="121F3E0E"/>
    <w:rsid w:val="123C2A45"/>
    <w:rsid w:val="124B075F"/>
    <w:rsid w:val="126006AE"/>
    <w:rsid w:val="12747CB6"/>
    <w:rsid w:val="12DB7D35"/>
    <w:rsid w:val="12E666D9"/>
    <w:rsid w:val="130B6F03"/>
    <w:rsid w:val="131119A8"/>
    <w:rsid w:val="131E2317"/>
    <w:rsid w:val="13462977"/>
    <w:rsid w:val="1347361C"/>
    <w:rsid w:val="1350530C"/>
    <w:rsid w:val="13C609E5"/>
    <w:rsid w:val="13C66735"/>
    <w:rsid w:val="14175DCC"/>
    <w:rsid w:val="14185133"/>
    <w:rsid w:val="142670FD"/>
    <w:rsid w:val="145B1B55"/>
    <w:rsid w:val="14847F58"/>
    <w:rsid w:val="149C0824"/>
    <w:rsid w:val="149E1B24"/>
    <w:rsid w:val="14B46BFC"/>
    <w:rsid w:val="14BF71E2"/>
    <w:rsid w:val="14C667C2"/>
    <w:rsid w:val="15157580"/>
    <w:rsid w:val="15365E3F"/>
    <w:rsid w:val="15451DDD"/>
    <w:rsid w:val="15453B8B"/>
    <w:rsid w:val="15510782"/>
    <w:rsid w:val="155362A8"/>
    <w:rsid w:val="15724254"/>
    <w:rsid w:val="1585042C"/>
    <w:rsid w:val="15991BC6"/>
    <w:rsid w:val="15995C85"/>
    <w:rsid w:val="159C7AC4"/>
    <w:rsid w:val="15BA56F1"/>
    <w:rsid w:val="15CA4090"/>
    <w:rsid w:val="15D20DB4"/>
    <w:rsid w:val="15F1786F"/>
    <w:rsid w:val="160E6673"/>
    <w:rsid w:val="1644137B"/>
    <w:rsid w:val="16556050"/>
    <w:rsid w:val="168B44C2"/>
    <w:rsid w:val="16C32FBA"/>
    <w:rsid w:val="16C531D6"/>
    <w:rsid w:val="16D83EEA"/>
    <w:rsid w:val="16EF2001"/>
    <w:rsid w:val="1735574E"/>
    <w:rsid w:val="175005C5"/>
    <w:rsid w:val="177E15D6"/>
    <w:rsid w:val="17965C46"/>
    <w:rsid w:val="17991F6C"/>
    <w:rsid w:val="17C6067D"/>
    <w:rsid w:val="17D433FF"/>
    <w:rsid w:val="17F13B56"/>
    <w:rsid w:val="17F378CF"/>
    <w:rsid w:val="18090EA0"/>
    <w:rsid w:val="18297794"/>
    <w:rsid w:val="182C4B8E"/>
    <w:rsid w:val="18441ED8"/>
    <w:rsid w:val="18475E6C"/>
    <w:rsid w:val="18550589"/>
    <w:rsid w:val="186C142F"/>
    <w:rsid w:val="18702CCD"/>
    <w:rsid w:val="18A23FB5"/>
    <w:rsid w:val="18CD0120"/>
    <w:rsid w:val="190E24E6"/>
    <w:rsid w:val="191044B0"/>
    <w:rsid w:val="19117A47"/>
    <w:rsid w:val="192F2B88"/>
    <w:rsid w:val="198813F1"/>
    <w:rsid w:val="19924EC5"/>
    <w:rsid w:val="19CE4915"/>
    <w:rsid w:val="19F93196"/>
    <w:rsid w:val="1A421DE1"/>
    <w:rsid w:val="1A4B59CE"/>
    <w:rsid w:val="1A620D3B"/>
    <w:rsid w:val="1A710F7F"/>
    <w:rsid w:val="1A7C1BCC"/>
    <w:rsid w:val="1B334486"/>
    <w:rsid w:val="1B543661"/>
    <w:rsid w:val="1B650AE3"/>
    <w:rsid w:val="1B9C1031"/>
    <w:rsid w:val="1BCD0437"/>
    <w:rsid w:val="1BE676D6"/>
    <w:rsid w:val="1BFC79F1"/>
    <w:rsid w:val="1BFE6842"/>
    <w:rsid w:val="1C033E58"/>
    <w:rsid w:val="1C250273"/>
    <w:rsid w:val="1C6E7A66"/>
    <w:rsid w:val="1C962F1E"/>
    <w:rsid w:val="1CB17D58"/>
    <w:rsid w:val="1CEA3F89"/>
    <w:rsid w:val="1CF46FFB"/>
    <w:rsid w:val="1CF77E61"/>
    <w:rsid w:val="1D1502E7"/>
    <w:rsid w:val="1D596426"/>
    <w:rsid w:val="1D7274E7"/>
    <w:rsid w:val="1D790876"/>
    <w:rsid w:val="1D943C9A"/>
    <w:rsid w:val="1DB101A6"/>
    <w:rsid w:val="1DF04C6C"/>
    <w:rsid w:val="1E036392"/>
    <w:rsid w:val="1E0C16EA"/>
    <w:rsid w:val="1E175112"/>
    <w:rsid w:val="1E302AAC"/>
    <w:rsid w:val="1E3824DF"/>
    <w:rsid w:val="1E594203"/>
    <w:rsid w:val="1E66563A"/>
    <w:rsid w:val="1E7D358A"/>
    <w:rsid w:val="1EBA0305"/>
    <w:rsid w:val="1EC024D4"/>
    <w:rsid w:val="1EE00481"/>
    <w:rsid w:val="1F0760DA"/>
    <w:rsid w:val="1F132604"/>
    <w:rsid w:val="1F194B3E"/>
    <w:rsid w:val="1F264A2D"/>
    <w:rsid w:val="1F3C22DC"/>
    <w:rsid w:val="1F5F584A"/>
    <w:rsid w:val="1F925586"/>
    <w:rsid w:val="1FA16635"/>
    <w:rsid w:val="1FAF4A23"/>
    <w:rsid w:val="1FB45B95"/>
    <w:rsid w:val="1FD004F5"/>
    <w:rsid w:val="1FD44489"/>
    <w:rsid w:val="1FE521F3"/>
    <w:rsid w:val="1FEA5A5B"/>
    <w:rsid w:val="20174376"/>
    <w:rsid w:val="203211B0"/>
    <w:rsid w:val="204809D3"/>
    <w:rsid w:val="2052286C"/>
    <w:rsid w:val="20547378"/>
    <w:rsid w:val="20575102"/>
    <w:rsid w:val="20623843"/>
    <w:rsid w:val="20E6159B"/>
    <w:rsid w:val="20ED2493"/>
    <w:rsid w:val="21093CBF"/>
    <w:rsid w:val="21442F49"/>
    <w:rsid w:val="21466CC1"/>
    <w:rsid w:val="214E3ABA"/>
    <w:rsid w:val="215C4736"/>
    <w:rsid w:val="215D04AF"/>
    <w:rsid w:val="21611D4D"/>
    <w:rsid w:val="217810DE"/>
    <w:rsid w:val="218872DA"/>
    <w:rsid w:val="21A6088D"/>
    <w:rsid w:val="21BE0F4D"/>
    <w:rsid w:val="21D05E73"/>
    <w:rsid w:val="21F726B1"/>
    <w:rsid w:val="21FA5CFD"/>
    <w:rsid w:val="2208041A"/>
    <w:rsid w:val="22274D44"/>
    <w:rsid w:val="22342FBD"/>
    <w:rsid w:val="2241392C"/>
    <w:rsid w:val="224376A4"/>
    <w:rsid w:val="22794E74"/>
    <w:rsid w:val="22C81958"/>
    <w:rsid w:val="22F97D63"/>
    <w:rsid w:val="22FF6D4D"/>
    <w:rsid w:val="232748D0"/>
    <w:rsid w:val="23290648"/>
    <w:rsid w:val="233139A1"/>
    <w:rsid w:val="233B037C"/>
    <w:rsid w:val="237B0CD6"/>
    <w:rsid w:val="23A83C63"/>
    <w:rsid w:val="23AD74CB"/>
    <w:rsid w:val="23B4126A"/>
    <w:rsid w:val="23D9206E"/>
    <w:rsid w:val="241412F8"/>
    <w:rsid w:val="2418246B"/>
    <w:rsid w:val="242157C3"/>
    <w:rsid w:val="24247062"/>
    <w:rsid w:val="242C50B6"/>
    <w:rsid w:val="2435126F"/>
    <w:rsid w:val="244871F4"/>
    <w:rsid w:val="246F414F"/>
    <w:rsid w:val="246F4D00"/>
    <w:rsid w:val="24833D88"/>
    <w:rsid w:val="24A10945"/>
    <w:rsid w:val="250242B2"/>
    <w:rsid w:val="25076767"/>
    <w:rsid w:val="251039C4"/>
    <w:rsid w:val="252B4B4C"/>
    <w:rsid w:val="254C061E"/>
    <w:rsid w:val="25A0096A"/>
    <w:rsid w:val="25A15886"/>
    <w:rsid w:val="25A16BBC"/>
    <w:rsid w:val="262E41C8"/>
    <w:rsid w:val="26720558"/>
    <w:rsid w:val="26747E2C"/>
    <w:rsid w:val="26977FBF"/>
    <w:rsid w:val="26995AE5"/>
    <w:rsid w:val="26A821CC"/>
    <w:rsid w:val="26AB7296"/>
    <w:rsid w:val="26BA56CA"/>
    <w:rsid w:val="26C62652"/>
    <w:rsid w:val="26D44D6F"/>
    <w:rsid w:val="26D62895"/>
    <w:rsid w:val="26E72CF4"/>
    <w:rsid w:val="26F947D6"/>
    <w:rsid w:val="26FE3B9A"/>
    <w:rsid w:val="27111B1F"/>
    <w:rsid w:val="27606603"/>
    <w:rsid w:val="276A0A3D"/>
    <w:rsid w:val="277327DA"/>
    <w:rsid w:val="277F4CDB"/>
    <w:rsid w:val="27B30E28"/>
    <w:rsid w:val="27BD3A55"/>
    <w:rsid w:val="27CB45C3"/>
    <w:rsid w:val="27DB3EDB"/>
    <w:rsid w:val="27E15995"/>
    <w:rsid w:val="27E35868"/>
    <w:rsid w:val="28150722"/>
    <w:rsid w:val="28213FE4"/>
    <w:rsid w:val="28291CBC"/>
    <w:rsid w:val="2870238B"/>
    <w:rsid w:val="28A507E6"/>
    <w:rsid w:val="28B05368"/>
    <w:rsid w:val="28CC23B5"/>
    <w:rsid w:val="28F2772E"/>
    <w:rsid w:val="28F53E07"/>
    <w:rsid w:val="29036D47"/>
    <w:rsid w:val="290851A4"/>
    <w:rsid w:val="294E0E09"/>
    <w:rsid w:val="296F240F"/>
    <w:rsid w:val="29931B49"/>
    <w:rsid w:val="29946A38"/>
    <w:rsid w:val="29C4731D"/>
    <w:rsid w:val="29C8276C"/>
    <w:rsid w:val="29F23E8A"/>
    <w:rsid w:val="29F74B4B"/>
    <w:rsid w:val="2A0C3D54"/>
    <w:rsid w:val="2A1060BE"/>
    <w:rsid w:val="2A1A0CEB"/>
    <w:rsid w:val="2A3224D8"/>
    <w:rsid w:val="2A420242"/>
    <w:rsid w:val="2A5306A1"/>
    <w:rsid w:val="2A5D507B"/>
    <w:rsid w:val="2A5E151F"/>
    <w:rsid w:val="2AD44C35"/>
    <w:rsid w:val="2ADA66CC"/>
    <w:rsid w:val="2AF4778E"/>
    <w:rsid w:val="2AF53506"/>
    <w:rsid w:val="2B0F6376"/>
    <w:rsid w:val="2B253DEB"/>
    <w:rsid w:val="2B373084"/>
    <w:rsid w:val="2B430715"/>
    <w:rsid w:val="2B65243A"/>
    <w:rsid w:val="2B7553E3"/>
    <w:rsid w:val="2B980A61"/>
    <w:rsid w:val="2BA11530"/>
    <w:rsid w:val="2BA32F62"/>
    <w:rsid w:val="2BF65788"/>
    <w:rsid w:val="2BFD08C4"/>
    <w:rsid w:val="2C057779"/>
    <w:rsid w:val="2C191412"/>
    <w:rsid w:val="2C3A5674"/>
    <w:rsid w:val="2C493B09"/>
    <w:rsid w:val="2C777D85"/>
    <w:rsid w:val="2C8230EB"/>
    <w:rsid w:val="2C9034E6"/>
    <w:rsid w:val="2C9D6490"/>
    <w:rsid w:val="2CA23219"/>
    <w:rsid w:val="2CB573F1"/>
    <w:rsid w:val="2CBE44F7"/>
    <w:rsid w:val="2CBF5B79"/>
    <w:rsid w:val="2CD6384B"/>
    <w:rsid w:val="2CD91CA8"/>
    <w:rsid w:val="2CEA52EC"/>
    <w:rsid w:val="2D016192"/>
    <w:rsid w:val="2D142369"/>
    <w:rsid w:val="2D1759B5"/>
    <w:rsid w:val="2D2F0DA3"/>
    <w:rsid w:val="2D306A77"/>
    <w:rsid w:val="2D337E6C"/>
    <w:rsid w:val="2D3622E0"/>
    <w:rsid w:val="2D3E73E6"/>
    <w:rsid w:val="2D5C786C"/>
    <w:rsid w:val="2D6B7AAF"/>
    <w:rsid w:val="2D720E3E"/>
    <w:rsid w:val="2D7921CC"/>
    <w:rsid w:val="2DB019BF"/>
    <w:rsid w:val="2DBB4593"/>
    <w:rsid w:val="2DD218DC"/>
    <w:rsid w:val="2DEC299E"/>
    <w:rsid w:val="2E0426A8"/>
    <w:rsid w:val="2E073C7C"/>
    <w:rsid w:val="2E0A46C0"/>
    <w:rsid w:val="2E24038A"/>
    <w:rsid w:val="2E3A5DFF"/>
    <w:rsid w:val="2E5C3FC8"/>
    <w:rsid w:val="2E6C3ADF"/>
    <w:rsid w:val="2E70537D"/>
    <w:rsid w:val="2E9D4D84"/>
    <w:rsid w:val="2EAB0AAB"/>
    <w:rsid w:val="2EB745BC"/>
    <w:rsid w:val="2EBF01DE"/>
    <w:rsid w:val="2EEB0EA8"/>
    <w:rsid w:val="2F0C624D"/>
    <w:rsid w:val="2F25085E"/>
    <w:rsid w:val="2F45680A"/>
    <w:rsid w:val="2F4B7DAF"/>
    <w:rsid w:val="2F4F7EEF"/>
    <w:rsid w:val="2F6703E7"/>
    <w:rsid w:val="2F6F1AD9"/>
    <w:rsid w:val="2FC040E2"/>
    <w:rsid w:val="2FC23CCE"/>
    <w:rsid w:val="2FC8743B"/>
    <w:rsid w:val="2FD951A4"/>
    <w:rsid w:val="2FE259B9"/>
    <w:rsid w:val="30313232"/>
    <w:rsid w:val="30403475"/>
    <w:rsid w:val="307849BD"/>
    <w:rsid w:val="30B42245"/>
    <w:rsid w:val="30E3452C"/>
    <w:rsid w:val="30FC114A"/>
    <w:rsid w:val="31AB08CF"/>
    <w:rsid w:val="31B859B9"/>
    <w:rsid w:val="31C205E6"/>
    <w:rsid w:val="31E3230A"/>
    <w:rsid w:val="31E811B7"/>
    <w:rsid w:val="3203475A"/>
    <w:rsid w:val="32132BEF"/>
    <w:rsid w:val="32135ADA"/>
    <w:rsid w:val="321E3342"/>
    <w:rsid w:val="3221792D"/>
    <w:rsid w:val="322C3CB1"/>
    <w:rsid w:val="3234700A"/>
    <w:rsid w:val="32427031"/>
    <w:rsid w:val="325B2481"/>
    <w:rsid w:val="326935B9"/>
    <w:rsid w:val="32944742"/>
    <w:rsid w:val="32AF043E"/>
    <w:rsid w:val="32BA750F"/>
    <w:rsid w:val="32D86CB5"/>
    <w:rsid w:val="32D87995"/>
    <w:rsid w:val="32E4392B"/>
    <w:rsid w:val="32E7407C"/>
    <w:rsid w:val="32F73AFC"/>
    <w:rsid w:val="3330157F"/>
    <w:rsid w:val="333170A5"/>
    <w:rsid w:val="333A4144"/>
    <w:rsid w:val="334868C9"/>
    <w:rsid w:val="33527747"/>
    <w:rsid w:val="335419DE"/>
    <w:rsid w:val="336925A7"/>
    <w:rsid w:val="33863895"/>
    <w:rsid w:val="33900E07"/>
    <w:rsid w:val="3397104C"/>
    <w:rsid w:val="33BB353F"/>
    <w:rsid w:val="33F00D0E"/>
    <w:rsid w:val="34232E92"/>
    <w:rsid w:val="342F7A89"/>
    <w:rsid w:val="3454129D"/>
    <w:rsid w:val="347628E0"/>
    <w:rsid w:val="34AF40BC"/>
    <w:rsid w:val="34E15227"/>
    <w:rsid w:val="35076310"/>
    <w:rsid w:val="35262C3A"/>
    <w:rsid w:val="35386E11"/>
    <w:rsid w:val="353C420B"/>
    <w:rsid w:val="35571045"/>
    <w:rsid w:val="355C2AFF"/>
    <w:rsid w:val="35610116"/>
    <w:rsid w:val="35636F57"/>
    <w:rsid w:val="357A4D33"/>
    <w:rsid w:val="357F059C"/>
    <w:rsid w:val="358E6A31"/>
    <w:rsid w:val="35A26922"/>
    <w:rsid w:val="35B5220F"/>
    <w:rsid w:val="35B55280"/>
    <w:rsid w:val="35B9585C"/>
    <w:rsid w:val="362F5E84"/>
    <w:rsid w:val="36620EB9"/>
    <w:rsid w:val="36631C6B"/>
    <w:rsid w:val="36806379"/>
    <w:rsid w:val="369C2236"/>
    <w:rsid w:val="36AA5AEC"/>
    <w:rsid w:val="36B83D65"/>
    <w:rsid w:val="36FF3AD9"/>
    <w:rsid w:val="37076A9B"/>
    <w:rsid w:val="372C4753"/>
    <w:rsid w:val="374C2700"/>
    <w:rsid w:val="37643EED"/>
    <w:rsid w:val="379232CE"/>
    <w:rsid w:val="37D270A9"/>
    <w:rsid w:val="37DC7F27"/>
    <w:rsid w:val="38042FDA"/>
    <w:rsid w:val="383925E3"/>
    <w:rsid w:val="386A72E1"/>
    <w:rsid w:val="38726196"/>
    <w:rsid w:val="387B0B2A"/>
    <w:rsid w:val="38877E93"/>
    <w:rsid w:val="388D4D7E"/>
    <w:rsid w:val="388F0AF6"/>
    <w:rsid w:val="38995E18"/>
    <w:rsid w:val="38A74091"/>
    <w:rsid w:val="38CA3489"/>
    <w:rsid w:val="38DE1A7D"/>
    <w:rsid w:val="391334D5"/>
    <w:rsid w:val="398C3287"/>
    <w:rsid w:val="399F2CB6"/>
    <w:rsid w:val="39B12CEE"/>
    <w:rsid w:val="39F022D7"/>
    <w:rsid w:val="39FA28E7"/>
    <w:rsid w:val="39FF61F2"/>
    <w:rsid w:val="3A176FF5"/>
    <w:rsid w:val="3A4818A4"/>
    <w:rsid w:val="3A502507"/>
    <w:rsid w:val="3A52002D"/>
    <w:rsid w:val="3A655FB2"/>
    <w:rsid w:val="3A765C5E"/>
    <w:rsid w:val="3AB331C1"/>
    <w:rsid w:val="3ABE44EB"/>
    <w:rsid w:val="3AC727C9"/>
    <w:rsid w:val="3ADA5387"/>
    <w:rsid w:val="3AED7D56"/>
    <w:rsid w:val="3B1A4233"/>
    <w:rsid w:val="3B331C0C"/>
    <w:rsid w:val="3BA47484"/>
    <w:rsid w:val="3C51713E"/>
    <w:rsid w:val="3C574020"/>
    <w:rsid w:val="3C812E4B"/>
    <w:rsid w:val="3C8E09D1"/>
    <w:rsid w:val="3C90308E"/>
    <w:rsid w:val="3CD76F0F"/>
    <w:rsid w:val="3CF7310E"/>
    <w:rsid w:val="3D0221DE"/>
    <w:rsid w:val="3D202664"/>
    <w:rsid w:val="3D3A0665"/>
    <w:rsid w:val="3D620879"/>
    <w:rsid w:val="3D6407A3"/>
    <w:rsid w:val="3D934BE4"/>
    <w:rsid w:val="3DA41E9A"/>
    <w:rsid w:val="3DA908AC"/>
    <w:rsid w:val="3DC331CF"/>
    <w:rsid w:val="3DCE3E6E"/>
    <w:rsid w:val="3DDC70AF"/>
    <w:rsid w:val="3DE6740A"/>
    <w:rsid w:val="3DF53AF1"/>
    <w:rsid w:val="3E247F32"/>
    <w:rsid w:val="3E285C74"/>
    <w:rsid w:val="3E526665"/>
    <w:rsid w:val="3E9577C7"/>
    <w:rsid w:val="3EC05EAD"/>
    <w:rsid w:val="3EEF0540"/>
    <w:rsid w:val="3F105648"/>
    <w:rsid w:val="3F1E7077"/>
    <w:rsid w:val="3F2D72BA"/>
    <w:rsid w:val="3F316DAB"/>
    <w:rsid w:val="3F3D5750"/>
    <w:rsid w:val="3F572FAD"/>
    <w:rsid w:val="3F6A7BC7"/>
    <w:rsid w:val="3F731171"/>
    <w:rsid w:val="3F7A2500"/>
    <w:rsid w:val="3FA96FAA"/>
    <w:rsid w:val="3FAF10EB"/>
    <w:rsid w:val="3FD57736"/>
    <w:rsid w:val="3FDA2F9E"/>
    <w:rsid w:val="40077B0C"/>
    <w:rsid w:val="402406BD"/>
    <w:rsid w:val="40275AB8"/>
    <w:rsid w:val="40491ED2"/>
    <w:rsid w:val="4057639D"/>
    <w:rsid w:val="40610FCA"/>
    <w:rsid w:val="40AB5F66"/>
    <w:rsid w:val="40B9074E"/>
    <w:rsid w:val="40CA0701"/>
    <w:rsid w:val="40D50B51"/>
    <w:rsid w:val="40DE261A"/>
    <w:rsid w:val="40F66010"/>
    <w:rsid w:val="411F37FB"/>
    <w:rsid w:val="4133795F"/>
    <w:rsid w:val="416D1BF0"/>
    <w:rsid w:val="417E204F"/>
    <w:rsid w:val="418A27A2"/>
    <w:rsid w:val="418D4040"/>
    <w:rsid w:val="419D4283"/>
    <w:rsid w:val="41D852BC"/>
    <w:rsid w:val="41D97BA4"/>
    <w:rsid w:val="41E225DE"/>
    <w:rsid w:val="41E73751"/>
    <w:rsid w:val="41FF4F3E"/>
    <w:rsid w:val="42465E89"/>
    <w:rsid w:val="42472441"/>
    <w:rsid w:val="424C7A58"/>
    <w:rsid w:val="42845443"/>
    <w:rsid w:val="42957651"/>
    <w:rsid w:val="42AB0C22"/>
    <w:rsid w:val="42F153A9"/>
    <w:rsid w:val="43120CA1"/>
    <w:rsid w:val="43122A4F"/>
    <w:rsid w:val="43195B8C"/>
    <w:rsid w:val="43282273"/>
    <w:rsid w:val="433429C6"/>
    <w:rsid w:val="4352109E"/>
    <w:rsid w:val="435A629B"/>
    <w:rsid w:val="4383394D"/>
    <w:rsid w:val="43875D2E"/>
    <w:rsid w:val="4388593B"/>
    <w:rsid w:val="43931DE2"/>
    <w:rsid w:val="43994E6F"/>
    <w:rsid w:val="440424CD"/>
    <w:rsid w:val="441F3676"/>
    <w:rsid w:val="444E3EFC"/>
    <w:rsid w:val="446F6045"/>
    <w:rsid w:val="447119F7"/>
    <w:rsid w:val="4474100A"/>
    <w:rsid w:val="4493606B"/>
    <w:rsid w:val="44983428"/>
    <w:rsid w:val="44BA4548"/>
    <w:rsid w:val="44BC1900"/>
    <w:rsid w:val="44DC1567"/>
    <w:rsid w:val="44E64193"/>
    <w:rsid w:val="45091C30"/>
    <w:rsid w:val="453F5652"/>
    <w:rsid w:val="455A02E8"/>
    <w:rsid w:val="456652D4"/>
    <w:rsid w:val="45771B9D"/>
    <w:rsid w:val="458F0387"/>
    <w:rsid w:val="45D3178C"/>
    <w:rsid w:val="45D64208"/>
    <w:rsid w:val="45E00BE3"/>
    <w:rsid w:val="45E22BAD"/>
    <w:rsid w:val="462636ED"/>
    <w:rsid w:val="46396545"/>
    <w:rsid w:val="464D6FE0"/>
    <w:rsid w:val="465D66D7"/>
    <w:rsid w:val="466730B2"/>
    <w:rsid w:val="467F03FC"/>
    <w:rsid w:val="469814BD"/>
    <w:rsid w:val="46CB4EBE"/>
    <w:rsid w:val="46D4544D"/>
    <w:rsid w:val="46F96400"/>
    <w:rsid w:val="46FF778E"/>
    <w:rsid w:val="47044DA5"/>
    <w:rsid w:val="47150D60"/>
    <w:rsid w:val="476E221E"/>
    <w:rsid w:val="47771486"/>
    <w:rsid w:val="47777325"/>
    <w:rsid w:val="479E0D55"/>
    <w:rsid w:val="47AD2D46"/>
    <w:rsid w:val="47B50951"/>
    <w:rsid w:val="47E0311C"/>
    <w:rsid w:val="48343468"/>
    <w:rsid w:val="487970CD"/>
    <w:rsid w:val="4893018E"/>
    <w:rsid w:val="48A64365"/>
    <w:rsid w:val="48A942E4"/>
    <w:rsid w:val="48B30830"/>
    <w:rsid w:val="48C77FDD"/>
    <w:rsid w:val="48CE11C6"/>
    <w:rsid w:val="49090450"/>
    <w:rsid w:val="4989268A"/>
    <w:rsid w:val="49935F6C"/>
    <w:rsid w:val="49AA1C33"/>
    <w:rsid w:val="49B161DB"/>
    <w:rsid w:val="49EC0B81"/>
    <w:rsid w:val="4A0B01F8"/>
    <w:rsid w:val="4A1B043B"/>
    <w:rsid w:val="4A25750C"/>
    <w:rsid w:val="4A2B3256"/>
    <w:rsid w:val="4A2F2139"/>
    <w:rsid w:val="4A4A0FD3"/>
    <w:rsid w:val="4A547DF1"/>
    <w:rsid w:val="4AB13AFF"/>
    <w:rsid w:val="4AC67591"/>
    <w:rsid w:val="4ACE0368"/>
    <w:rsid w:val="4B06059D"/>
    <w:rsid w:val="4B0E4176"/>
    <w:rsid w:val="4B315A3D"/>
    <w:rsid w:val="4B413ED2"/>
    <w:rsid w:val="4B427C4A"/>
    <w:rsid w:val="4B4614E8"/>
    <w:rsid w:val="4B4E6E91"/>
    <w:rsid w:val="4B9C1A50"/>
    <w:rsid w:val="4B9C37FE"/>
    <w:rsid w:val="4BCA0873"/>
    <w:rsid w:val="4BD05255"/>
    <w:rsid w:val="4BD44D46"/>
    <w:rsid w:val="4BE40D01"/>
    <w:rsid w:val="4BED26A3"/>
    <w:rsid w:val="4BF47196"/>
    <w:rsid w:val="4C03387D"/>
    <w:rsid w:val="4C0D5B47"/>
    <w:rsid w:val="4C577725"/>
    <w:rsid w:val="4C5E4F57"/>
    <w:rsid w:val="4CB261F0"/>
    <w:rsid w:val="4CD65E36"/>
    <w:rsid w:val="4CDA2830"/>
    <w:rsid w:val="4CE52F83"/>
    <w:rsid w:val="4CEF5BAF"/>
    <w:rsid w:val="4D227D33"/>
    <w:rsid w:val="4D2B4E39"/>
    <w:rsid w:val="4D331F40"/>
    <w:rsid w:val="4D7F6F33"/>
    <w:rsid w:val="4D950505"/>
    <w:rsid w:val="4DB1767E"/>
    <w:rsid w:val="4DB72B71"/>
    <w:rsid w:val="4DDE1EAC"/>
    <w:rsid w:val="4E284EC7"/>
    <w:rsid w:val="4E2F2707"/>
    <w:rsid w:val="4E5B34FC"/>
    <w:rsid w:val="4E7C58ED"/>
    <w:rsid w:val="4EC11450"/>
    <w:rsid w:val="4ECD3CCE"/>
    <w:rsid w:val="4EEF633A"/>
    <w:rsid w:val="4F155DA1"/>
    <w:rsid w:val="4F1C1E2B"/>
    <w:rsid w:val="4F471CD3"/>
    <w:rsid w:val="4F8A7CC2"/>
    <w:rsid w:val="4F9273F2"/>
    <w:rsid w:val="4F9F38BD"/>
    <w:rsid w:val="4FB82BD0"/>
    <w:rsid w:val="4FD277EE"/>
    <w:rsid w:val="4FDA0AEC"/>
    <w:rsid w:val="4FE70DC0"/>
    <w:rsid w:val="5032028D"/>
    <w:rsid w:val="50423250"/>
    <w:rsid w:val="504A2AB3"/>
    <w:rsid w:val="505521CD"/>
    <w:rsid w:val="50642410"/>
    <w:rsid w:val="506643DA"/>
    <w:rsid w:val="506D5769"/>
    <w:rsid w:val="5073470D"/>
    <w:rsid w:val="508825A3"/>
    <w:rsid w:val="50F87728"/>
    <w:rsid w:val="511B3417"/>
    <w:rsid w:val="51246997"/>
    <w:rsid w:val="513454B5"/>
    <w:rsid w:val="51622DF4"/>
    <w:rsid w:val="516528E4"/>
    <w:rsid w:val="51782617"/>
    <w:rsid w:val="519A3775"/>
    <w:rsid w:val="51B0176A"/>
    <w:rsid w:val="51D13AD5"/>
    <w:rsid w:val="51E53835"/>
    <w:rsid w:val="521C2FA3"/>
    <w:rsid w:val="524E1602"/>
    <w:rsid w:val="527F3531"/>
    <w:rsid w:val="52927709"/>
    <w:rsid w:val="52A31118"/>
    <w:rsid w:val="52C75604"/>
    <w:rsid w:val="52F83A10"/>
    <w:rsid w:val="530A54F1"/>
    <w:rsid w:val="532E2C15"/>
    <w:rsid w:val="534A7FE3"/>
    <w:rsid w:val="536E3CD2"/>
    <w:rsid w:val="538A03E0"/>
    <w:rsid w:val="53915C12"/>
    <w:rsid w:val="539E2CF1"/>
    <w:rsid w:val="53B536AF"/>
    <w:rsid w:val="53F02939"/>
    <w:rsid w:val="54014B46"/>
    <w:rsid w:val="541C54DC"/>
    <w:rsid w:val="54330A77"/>
    <w:rsid w:val="54505185"/>
    <w:rsid w:val="545943DF"/>
    <w:rsid w:val="545974F0"/>
    <w:rsid w:val="54AD4386"/>
    <w:rsid w:val="54C811C0"/>
    <w:rsid w:val="54CC5154"/>
    <w:rsid w:val="54D77655"/>
    <w:rsid w:val="54DC110F"/>
    <w:rsid w:val="54E14CDA"/>
    <w:rsid w:val="55081090"/>
    <w:rsid w:val="55191A1B"/>
    <w:rsid w:val="554819A3"/>
    <w:rsid w:val="55623670"/>
    <w:rsid w:val="556E620B"/>
    <w:rsid w:val="556F788D"/>
    <w:rsid w:val="55760C1C"/>
    <w:rsid w:val="559D31C0"/>
    <w:rsid w:val="55A7171D"/>
    <w:rsid w:val="55C20305"/>
    <w:rsid w:val="55C45E2B"/>
    <w:rsid w:val="55C65992"/>
    <w:rsid w:val="55C675F7"/>
    <w:rsid w:val="55E22755"/>
    <w:rsid w:val="55E24503"/>
    <w:rsid w:val="55FF2E68"/>
    <w:rsid w:val="56010E2D"/>
    <w:rsid w:val="561119D6"/>
    <w:rsid w:val="56134E4C"/>
    <w:rsid w:val="561D378D"/>
    <w:rsid w:val="564C5E20"/>
    <w:rsid w:val="566E6661"/>
    <w:rsid w:val="56BA0FDC"/>
    <w:rsid w:val="56D91FF5"/>
    <w:rsid w:val="56E542AB"/>
    <w:rsid w:val="56F24C1A"/>
    <w:rsid w:val="570A3D11"/>
    <w:rsid w:val="572C2443"/>
    <w:rsid w:val="573F177E"/>
    <w:rsid w:val="5785783C"/>
    <w:rsid w:val="578F4217"/>
    <w:rsid w:val="57945CD1"/>
    <w:rsid w:val="579655A5"/>
    <w:rsid w:val="57B10631"/>
    <w:rsid w:val="57D83E10"/>
    <w:rsid w:val="57EC1669"/>
    <w:rsid w:val="58095D77"/>
    <w:rsid w:val="583E74B2"/>
    <w:rsid w:val="584B0763"/>
    <w:rsid w:val="584C2108"/>
    <w:rsid w:val="585B234B"/>
    <w:rsid w:val="58733B38"/>
    <w:rsid w:val="588E44CE"/>
    <w:rsid w:val="58A27F7A"/>
    <w:rsid w:val="58D26AB1"/>
    <w:rsid w:val="58E60D47"/>
    <w:rsid w:val="592866D1"/>
    <w:rsid w:val="59300466"/>
    <w:rsid w:val="593C03CE"/>
    <w:rsid w:val="5951389C"/>
    <w:rsid w:val="59926240"/>
    <w:rsid w:val="59943D66"/>
    <w:rsid w:val="59A3044D"/>
    <w:rsid w:val="59A321FB"/>
    <w:rsid w:val="59CA3C2C"/>
    <w:rsid w:val="59E44CEE"/>
    <w:rsid w:val="59ED188C"/>
    <w:rsid w:val="5A2D3FF3"/>
    <w:rsid w:val="5A3D43FE"/>
    <w:rsid w:val="5A4F7C8D"/>
    <w:rsid w:val="5A607C34"/>
    <w:rsid w:val="5A7F0572"/>
    <w:rsid w:val="5A9A1850"/>
    <w:rsid w:val="5AA4622B"/>
    <w:rsid w:val="5AB67D7F"/>
    <w:rsid w:val="5ADD173D"/>
    <w:rsid w:val="5B0E7B48"/>
    <w:rsid w:val="5B1C04B7"/>
    <w:rsid w:val="5B413A7A"/>
    <w:rsid w:val="5B536AC5"/>
    <w:rsid w:val="5B81656C"/>
    <w:rsid w:val="5B836824"/>
    <w:rsid w:val="5B8B1199"/>
    <w:rsid w:val="5B8F2A37"/>
    <w:rsid w:val="5BAD110F"/>
    <w:rsid w:val="5C163158"/>
    <w:rsid w:val="5C2A6C04"/>
    <w:rsid w:val="5C3655A9"/>
    <w:rsid w:val="5C606182"/>
    <w:rsid w:val="5CAA564F"/>
    <w:rsid w:val="5CF039A9"/>
    <w:rsid w:val="5CF35248"/>
    <w:rsid w:val="5CF60894"/>
    <w:rsid w:val="5D2418A5"/>
    <w:rsid w:val="5D46181B"/>
    <w:rsid w:val="5D6323CD"/>
    <w:rsid w:val="5DA951C3"/>
    <w:rsid w:val="5DB744C7"/>
    <w:rsid w:val="5DC52ED2"/>
    <w:rsid w:val="5DC664B8"/>
    <w:rsid w:val="5DDD2180"/>
    <w:rsid w:val="5E0B036F"/>
    <w:rsid w:val="5E2D1468"/>
    <w:rsid w:val="5E652590"/>
    <w:rsid w:val="5E653F23"/>
    <w:rsid w:val="5E897C12"/>
    <w:rsid w:val="5EB153BA"/>
    <w:rsid w:val="5ED66BCF"/>
    <w:rsid w:val="5F092B01"/>
    <w:rsid w:val="5F2142EE"/>
    <w:rsid w:val="5F2E6A0B"/>
    <w:rsid w:val="5F5C0449"/>
    <w:rsid w:val="5F8D1984"/>
    <w:rsid w:val="5F93686E"/>
    <w:rsid w:val="5F9C1BC7"/>
    <w:rsid w:val="5FAD16DE"/>
    <w:rsid w:val="5FB23198"/>
    <w:rsid w:val="5FC353A5"/>
    <w:rsid w:val="5FD9638B"/>
    <w:rsid w:val="5FDA624B"/>
    <w:rsid w:val="5FFB4B3F"/>
    <w:rsid w:val="60017C7C"/>
    <w:rsid w:val="601E082E"/>
    <w:rsid w:val="602A2D2E"/>
    <w:rsid w:val="60397415"/>
    <w:rsid w:val="606E5C36"/>
    <w:rsid w:val="609021ED"/>
    <w:rsid w:val="60DA28D9"/>
    <w:rsid w:val="60E44442"/>
    <w:rsid w:val="60EC6236"/>
    <w:rsid w:val="60F90953"/>
    <w:rsid w:val="611063C8"/>
    <w:rsid w:val="6121564F"/>
    <w:rsid w:val="612C0D28"/>
    <w:rsid w:val="61314591"/>
    <w:rsid w:val="615F4AAB"/>
    <w:rsid w:val="616A14E3"/>
    <w:rsid w:val="61761FA3"/>
    <w:rsid w:val="619B1B56"/>
    <w:rsid w:val="61AD00BB"/>
    <w:rsid w:val="61B544E8"/>
    <w:rsid w:val="61BF394A"/>
    <w:rsid w:val="620A12CA"/>
    <w:rsid w:val="6228494C"/>
    <w:rsid w:val="623205C0"/>
    <w:rsid w:val="62345301"/>
    <w:rsid w:val="625642AF"/>
    <w:rsid w:val="62940395"/>
    <w:rsid w:val="62946B85"/>
    <w:rsid w:val="62A74B0A"/>
    <w:rsid w:val="62B836DD"/>
    <w:rsid w:val="62C351CA"/>
    <w:rsid w:val="62C76DB3"/>
    <w:rsid w:val="62EF64B1"/>
    <w:rsid w:val="62F6339C"/>
    <w:rsid w:val="63073253"/>
    <w:rsid w:val="630E06E5"/>
    <w:rsid w:val="63350368"/>
    <w:rsid w:val="63660F98"/>
    <w:rsid w:val="63730E90"/>
    <w:rsid w:val="637D586B"/>
    <w:rsid w:val="63901A42"/>
    <w:rsid w:val="63A66B70"/>
    <w:rsid w:val="63AB23D8"/>
    <w:rsid w:val="63C811DC"/>
    <w:rsid w:val="63CE4319"/>
    <w:rsid w:val="64487C27"/>
    <w:rsid w:val="646A5DEF"/>
    <w:rsid w:val="648F5856"/>
    <w:rsid w:val="64AC6408"/>
    <w:rsid w:val="64D37E39"/>
    <w:rsid w:val="64EE6A20"/>
    <w:rsid w:val="652561BA"/>
    <w:rsid w:val="655F56F6"/>
    <w:rsid w:val="657333CA"/>
    <w:rsid w:val="65AE53F6"/>
    <w:rsid w:val="65B0017A"/>
    <w:rsid w:val="65B85280"/>
    <w:rsid w:val="65CD0D2C"/>
    <w:rsid w:val="65D50C45"/>
    <w:rsid w:val="65DB42A2"/>
    <w:rsid w:val="660364FC"/>
    <w:rsid w:val="665054B9"/>
    <w:rsid w:val="667C005C"/>
    <w:rsid w:val="66967370"/>
    <w:rsid w:val="669929BC"/>
    <w:rsid w:val="66D9725C"/>
    <w:rsid w:val="67177D85"/>
    <w:rsid w:val="67220C03"/>
    <w:rsid w:val="672901E4"/>
    <w:rsid w:val="67332E10"/>
    <w:rsid w:val="67340937"/>
    <w:rsid w:val="673C5E27"/>
    <w:rsid w:val="67723022"/>
    <w:rsid w:val="67CB3049"/>
    <w:rsid w:val="67F9777D"/>
    <w:rsid w:val="6821710D"/>
    <w:rsid w:val="68235ECD"/>
    <w:rsid w:val="682E182A"/>
    <w:rsid w:val="683C3F47"/>
    <w:rsid w:val="68AD6BF3"/>
    <w:rsid w:val="68C1269E"/>
    <w:rsid w:val="68D93544"/>
    <w:rsid w:val="68DE6DAC"/>
    <w:rsid w:val="68F93BE6"/>
    <w:rsid w:val="68FA4718"/>
    <w:rsid w:val="692A1FF1"/>
    <w:rsid w:val="694035C3"/>
    <w:rsid w:val="694806C9"/>
    <w:rsid w:val="69790883"/>
    <w:rsid w:val="69801C11"/>
    <w:rsid w:val="698303A0"/>
    <w:rsid w:val="698E610C"/>
    <w:rsid w:val="69A2427D"/>
    <w:rsid w:val="69AE49D0"/>
    <w:rsid w:val="6A244C92"/>
    <w:rsid w:val="6A885221"/>
    <w:rsid w:val="6A9A5E43"/>
    <w:rsid w:val="6A9F256B"/>
    <w:rsid w:val="6AC16985"/>
    <w:rsid w:val="6ACD70D8"/>
    <w:rsid w:val="6AD20B92"/>
    <w:rsid w:val="6AFE3735"/>
    <w:rsid w:val="6B177E1F"/>
    <w:rsid w:val="6B252A70"/>
    <w:rsid w:val="6B364C7D"/>
    <w:rsid w:val="6B601CFA"/>
    <w:rsid w:val="6B617515"/>
    <w:rsid w:val="6B6F63E1"/>
    <w:rsid w:val="6B8C3281"/>
    <w:rsid w:val="6B9419A4"/>
    <w:rsid w:val="6B9E0A74"/>
    <w:rsid w:val="6BAF4A30"/>
    <w:rsid w:val="6BD050D2"/>
    <w:rsid w:val="6BF3491C"/>
    <w:rsid w:val="6BF705F0"/>
    <w:rsid w:val="6C1F5711"/>
    <w:rsid w:val="6C2E1DF8"/>
    <w:rsid w:val="6C4D4ECB"/>
    <w:rsid w:val="6C5C4BB7"/>
    <w:rsid w:val="6C735A5D"/>
    <w:rsid w:val="6C912039"/>
    <w:rsid w:val="6C9D28A7"/>
    <w:rsid w:val="6CB7357C"/>
    <w:rsid w:val="6D1A237D"/>
    <w:rsid w:val="6D203E37"/>
    <w:rsid w:val="6D8F68C7"/>
    <w:rsid w:val="6D951217"/>
    <w:rsid w:val="6DC522E8"/>
    <w:rsid w:val="6DE704B1"/>
    <w:rsid w:val="6DE73CDD"/>
    <w:rsid w:val="6DFD1A82"/>
    <w:rsid w:val="6E0B419A"/>
    <w:rsid w:val="6E0E1EE1"/>
    <w:rsid w:val="6E301E58"/>
    <w:rsid w:val="6E34121C"/>
    <w:rsid w:val="6E573888"/>
    <w:rsid w:val="6E593BA9"/>
    <w:rsid w:val="6E883A26"/>
    <w:rsid w:val="6EAB3BD4"/>
    <w:rsid w:val="6EC46A44"/>
    <w:rsid w:val="6EDA6267"/>
    <w:rsid w:val="6EE60768"/>
    <w:rsid w:val="6F080CC6"/>
    <w:rsid w:val="6F595014"/>
    <w:rsid w:val="6F6124E5"/>
    <w:rsid w:val="6F6B5112"/>
    <w:rsid w:val="6FB70357"/>
    <w:rsid w:val="70216130"/>
    <w:rsid w:val="702F4391"/>
    <w:rsid w:val="708F6BDE"/>
    <w:rsid w:val="70A22DB5"/>
    <w:rsid w:val="70AE52B6"/>
    <w:rsid w:val="70F51137"/>
    <w:rsid w:val="70F52EE5"/>
    <w:rsid w:val="711710AD"/>
    <w:rsid w:val="71C24CA1"/>
    <w:rsid w:val="71CF7746"/>
    <w:rsid w:val="71DD22F7"/>
    <w:rsid w:val="72135D18"/>
    <w:rsid w:val="723F4E26"/>
    <w:rsid w:val="72563E57"/>
    <w:rsid w:val="72695938"/>
    <w:rsid w:val="726A345E"/>
    <w:rsid w:val="7298446F"/>
    <w:rsid w:val="72AE2CD6"/>
    <w:rsid w:val="72AF799A"/>
    <w:rsid w:val="72C54B39"/>
    <w:rsid w:val="72D07765"/>
    <w:rsid w:val="72D27981"/>
    <w:rsid w:val="72E72D01"/>
    <w:rsid w:val="73013DC3"/>
    <w:rsid w:val="733C4DFB"/>
    <w:rsid w:val="7343262D"/>
    <w:rsid w:val="735A2F1C"/>
    <w:rsid w:val="736B56E0"/>
    <w:rsid w:val="738C5E9F"/>
    <w:rsid w:val="73D43285"/>
    <w:rsid w:val="74026044"/>
    <w:rsid w:val="745B5755"/>
    <w:rsid w:val="74732A9E"/>
    <w:rsid w:val="747B1953"/>
    <w:rsid w:val="7487479C"/>
    <w:rsid w:val="7490269B"/>
    <w:rsid w:val="74DA2B1D"/>
    <w:rsid w:val="74DC4AE7"/>
    <w:rsid w:val="74E67714"/>
    <w:rsid w:val="74EA7641"/>
    <w:rsid w:val="74F51705"/>
    <w:rsid w:val="75091A97"/>
    <w:rsid w:val="75297601"/>
    <w:rsid w:val="75520893"/>
    <w:rsid w:val="75660855"/>
    <w:rsid w:val="75AA6994"/>
    <w:rsid w:val="75B50E95"/>
    <w:rsid w:val="75B95618"/>
    <w:rsid w:val="75F45D89"/>
    <w:rsid w:val="7621477C"/>
    <w:rsid w:val="76261D92"/>
    <w:rsid w:val="764346F2"/>
    <w:rsid w:val="765E32DA"/>
    <w:rsid w:val="766E2CBE"/>
    <w:rsid w:val="76927C51"/>
    <w:rsid w:val="76944F4E"/>
    <w:rsid w:val="76984A3E"/>
    <w:rsid w:val="76AC04E9"/>
    <w:rsid w:val="770519A8"/>
    <w:rsid w:val="7717018C"/>
    <w:rsid w:val="77212C85"/>
    <w:rsid w:val="77302EC9"/>
    <w:rsid w:val="777C610E"/>
    <w:rsid w:val="777C6136"/>
    <w:rsid w:val="77AD5F4B"/>
    <w:rsid w:val="77AE0291"/>
    <w:rsid w:val="77C47AB5"/>
    <w:rsid w:val="77DA4BE2"/>
    <w:rsid w:val="77DC4DFE"/>
    <w:rsid w:val="780879A1"/>
    <w:rsid w:val="780D1F60"/>
    <w:rsid w:val="782D11B6"/>
    <w:rsid w:val="78560D3C"/>
    <w:rsid w:val="785E73E8"/>
    <w:rsid w:val="78743289"/>
    <w:rsid w:val="78B611AB"/>
    <w:rsid w:val="78BC253A"/>
    <w:rsid w:val="78CA77A4"/>
    <w:rsid w:val="78F9378E"/>
    <w:rsid w:val="792C76C0"/>
    <w:rsid w:val="79393B8B"/>
    <w:rsid w:val="7954138F"/>
    <w:rsid w:val="79617D1F"/>
    <w:rsid w:val="7966183E"/>
    <w:rsid w:val="796F4E59"/>
    <w:rsid w:val="79AA2152"/>
    <w:rsid w:val="79D57D57"/>
    <w:rsid w:val="79DC2E94"/>
    <w:rsid w:val="79F04B91"/>
    <w:rsid w:val="7A124C2E"/>
    <w:rsid w:val="7A6730A5"/>
    <w:rsid w:val="7A794B87"/>
    <w:rsid w:val="7AB033A5"/>
    <w:rsid w:val="7AD1051F"/>
    <w:rsid w:val="7AD7365B"/>
    <w:rsid w:val="7AE62DCF"/>
    <w:rsid w:val="7B0F54EB"/>
    <w:rsid w:val="7B164183"/>
    <w:rsid w:val="7B283F88"/>
    <w:rsid w:val="7B3A2568"/>
    <w:rsid w:val="7B476A33"/>
    <w:rsid w:val="7B7517F2"/>
    <w:rsid w:val="7BA63759"/>
    <w:rsid w:val="7BA93A82"/>
    <w:rsid w:val="7BCB63F5"/>
    <w:rsid w:val="7BE3090B"/>
    <w:rsid w:val="7BE81FC4"/>
    <w:rsid w:val="7C2E4A50"/>
    <w:rsid w:val="7C417926"/>
    <w:rsid w:val="7C4F3DF1"/>
    <w:rsid w:val="7C635AEE"/>
    <w:rsid w:val="7C700164"/>
    <w:rsid w:val="7C95557C"/>
    <w:rsid w:val="7CA3339F"/>
    <w:rsid w:val="7CAF663E"/>
    <w:rsid w:val="7CD75B94"/>
    <w:rsid w:val="7CDC13FD"/>
    <w:rsid w:val="7CFE75C5"/>
    <w:rsid w:val="7D253124"/>
    <w:rsid w:val="7D4F1BCF"/>
    <w:rsid w:val="7D586CD5"/>
    <w:rsid w:val="7D6531A0"/>
    <w:rsid w:val="7D821F53"/>
    <w:rsid w:val="7D853842"/>
    <w:rsid w:val="7D983576"/>
    <w:rsid w:val="7D9D293A"/>
    <w:rsid w:val="7DB06B11"/>
    <w:rsid w:val="7DB55ED6"/>
    <w:rsid w:val="7DBA173E"/>
    <w:rsid w:val="7DF10ED8"/>
    <w:rsid w:val="7E0F7090"/>
    <w:rsid w:val="7E307C52"/>
    <w:rsid w:val="7E3D5ECB"/>
    <w:rsid w:val="7E513524"/>
    <w:rsid w:val="7E713FF7"/>
    <w:rsid w:val="7E867872"/>
    <w:rsid w:val="7E97382D"/>
    <w:rsid w:val="7EBC3294"/>
    <w:rsid w:val="7EF649F8"/>
    <w:rsid w:val="7F0C37F3"/>
    <w:rsid w:val="7F0D2526"/>
    <w:rsid w:val="7F0F1615"/>
    <w:rsid w:val="7F5931D8"/>
    <w:rsid w:val="7F7E49ED"/>
    <w:rsid w:val="7F963AE5"/>
    <w:rsid w:val="7F9F508F"/>
    <w:rsid w:val="7F9F6E3D"/>
    <w:rsid w:val="7FA44454"/>
    <w:rsid w:val="7FAC50B6"/>
    <w:rsid w:val="7FEE56C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73"/>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kern w:val="0"/>
      <w:sz w:val="20"/>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unhideWhenUsed/>
    <w:qFormat/>
    <w:uiPriority w:val="99"/>
    <w:pPr>
      <w:spacing w:after="120"/>
    </w:pPr>
  </w:style>
  <w:style w:type="paragraph" w:styleId="16">
    <w:name w:val="Body Text Indent"/>
    <w:basedOn w:val="1"/>
    <w:qFormat/>
    <w:uiPriority w:val="0"/>
    <w:pPr>
      <w:spacing w:after="156"/>
      <w:ind w:firstLine="480"/>
    </w:pPr>
    <w:rPr>
      <w:sz w:val="24"/>
      <w:szCs w:val="24"/>
    </w:rPr>
  </w:style>
  <w:style w:type="paragraph" w:styleId="17">
    <w:name w:val="index 4"/>
    <w:basedOn w:val="1"/>
    <w:next w:val="1"/>
    <w:qFormat/>
    <w:uiPriority w:val="0"/>
    <w:pPr>
      <w:ind w:left="1260"/>
    </w:pPr>
    <w:rPr>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Body Text Indent 2"/>
    <w:basedOn w:val="1"/>
    <w:qFormat/>
    <w:uiPriority w:val="0"/>
    <w:pPr>
      <w:spacing w:line="500" w:lineRule="exact"/>
      <w:ind w:firstLine="560" w:firstLineChars="200"/>
    </w:pPr>
    <w:rPr>
      <w:rFonts w:eastAsia="仿宋_GB2312"/>
      <w:kern w:val="0"/>
      <w:sz w:val="28"/>
      <w:szCs w:val="20"/>
    </w:rPr>
  </w:style>
  <w:style w:type="paragraph" w:styleId="22">
    <w:name w:val="endnote text"/>
    <w:basedOn w:val="1"/>
    <w:semiHidden/>
    <w:unhideWhenUsed/>
    <w:qFormat/>
    <w:uiPriority w:val="99"/>
    <w:pPr>
      <w:spacing w:after="0" w:line="240" w:lineRule="auto"/>
    </w:pPr>
    <w:rPr>
      <w:sz w:val="20"/>
    </w:rPr>
  </w:style>
  <w:style w:type="paragraph" w:styleId="23">
    <w:name w:val="footer"/>
    <w:basedOn w:val="1"/>
    <w:unhideWhenUsed/>
    <w:qFormat/>
    <w:uiPriority w:val="99"/>
    <w:pPr>
      <w:tabs>
        <w:tab w:val="center" w:pos="7143"/>
        <w:tab w:val="right" w:pos="14287"/>
      </w:tabs>
      <w:spacing w:after="0" w:line="240" w:lineRule="auto"/>
    </w:pPr>
  </w:style>
  <w:style w:type="paragraph" w:styleId="24">
    <w:name w:val="envelope return"/>
    <w:basedOn w:val="1"/>
    <w:unhideWhenUsed/>
    <w:qFormat/>
    <w:uiPriority w:val="99"/>
    <w:pPr>
      <w:snapToGrid w:val="0"/>
    </w:pPr>
    <w:rPr>
      <w:rFonts w:ascii="Arial" w:hAnsi="Arial"/>
    </w:rPr>
  </w:style>
  <w:style w:type="paragraph" w:styleId="25">
    <w:name w:val="header"/>
    <w:basedOn w:val="1"/>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qFormat/>
    <w:uiPriority w:val="11"/>
    <w:pPr>
      <w:spacing w:before="200" w:after="200"/>
    </w:pPr>
    <w:rPr>
      <w:sz w:val="24"/>
      <w:szCs w:val="24"/>
    </w:rPr>
  </w:style>
  <w:style w:type="paragraph" w:styleId="29">
    <w:name w:val="footnote text"/>
    <w:basedOn w:val="1"/>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rPr>
  </w:style>
  <w:style w:type="paragraph" w:styleId="35">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36">
    <w:name w:val="Title"/>
    <w:basedOn w:val="1"/>
    <w:next w:val="1"/>
    <w:qFormat/>
    <w:uiPriority w:val="10"/>
    <w:pPr>
      <w:spacing w:before="300" w:after="200"/>
      <w:contextualSpacing/>
    </w:pPr>
    <w:rPr>
      <w:sz w:val="48"/>
      <w:szCs w:val="48"/>
    </w:rPr>
  </w:style>
  <w:style w:type="paragraph" w:styleId="37">
    <w:name w:val="Body Text First Indent 2"/>
    <w:basedOn w:val="16"/>
    <w:qFormat/>
    <w:uiPriority w:val="99"/>
    <w:pPr>
      <w:ind w:firstLine="420" w:firstLineChars="200"/>
    </w:pPr>
    <w:rPr>
      <w:sz w:val="21"/>
      <w:szCs w:val="21"/>
    </w:rPr>
  </w:style>
  <w:style w:type="table" w:styleId="3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22"/>
    <w:rPr>
      <w:b/>
    </w:r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footnote reference"/>
    <w:unhideWhenUsed/>
    <w:qFormat/>
    <w:uiPriority w:val="99"/>
    <w:rPr>
      <w:vertAlign w:val="superscript"/>
    </w:rPr>
  </w:style>
  <w:style w:type="paragraph" w:customStyle="1" w:styleId="45">
    <w:name w:val="正文首行缩进11"/>
    <w:basedOn w:val="46"/>
    <w:qFormat/>
    <w:uiPriority w:val="0"/>
    <w:pPr>
      <w:ind w:firstLine="420"/>
    </w:pPr>
  </w:style>
  <w:style w:type="paragraph" w:customStyle="1" w:styleId="46">
    <w:name w:val="正文文本11"/>
    <w:basedOn w:val="1"/>
    <w:link w:val="260"/>
    <w:qFormat/>
    <w:uiPriority w:val="0"/>
    <w:rPr>
      <w:rFonts w:ascii="楷体_GB2312" w:hAnsi="Arial" w:eastAsia="楷体_GB2312" w:cs="Times New Roman"/>
      <w:sz w:val="28"/>
      <w:szCs w:val="28"/>
    </w:rPr>
  </w:style>
  <w:style w:type="paragraph" w:customStyle="1" w:styleId="47">
    <w:name w:val="标题 112"/>
    <w:basedOn w:val="1"/>
    <w:next w:val="1"/>
    <w:link w:val="60"/>
    <w:qFormat/>
    <w:uiPriority w:val="9"/>
    <w:pPr>
      <w:keepNext/>
      <w:keepLines/>
      <w:spacing w:before="480" w:after="200"/>
      <w:outlineLvl w:val="0"/>
    </w:pPr>
    <w:rPr>
      <w:rFonts w:ascii="Arial" w:hAnsi="Arial" w:eastAsia="Arial" w:cs="Arial"/>
      <w:sz w:val="40"/>
      <w:szCs w:val="40"/>
    </w:rPr>
  </w:style>
  <w:style w:type="paragraph" w:customStyle="1" w:styleId="48">
    <w:name w:val="标题 2111"/>
    <w:basedOn w:val="1"/>
    <w:next w:val="1"/>
    <w:link w:val="61"/>
    <w:unhideWhenUsed/>
    <w:qFormat/>
    <w:uiPriority w:val="9"/>
    <w:pPr>
      <w:keepNext/>
      <w:keepLines/>
      <w:spacing w:before="360" w:after="200"/>
      <w:outlineLvl w:val="1"/>
    </w:pPr>
    <w:rPr>
      <w:rFonts w:ascii="Arial" w:hAnsi="Arial" w:eastAsia="Arial" w:cs="Arial"/>
      <w:sz w:val="34"/>
    </w:rPr>
  </w:style>
  <w:style w:type="paragraph" w:customStyle="1" w:styleId="49">
    <w:name w:val="标题 311"/>
    <w:basedOn w:val="1"/>
    <w:next w:val="1"/>
    <w:link w:val="62"/>
    <w:unhideWhenUsed/>
    <w:qFormat/>
    <w:uiPriority w:val="9"/>
    <w:pPr>
      <w:keepNext/>
      <w:keepLines/>
      <w:spacing w:before="320" w:after="200"/>
      <w:outlineLvl w:val="2"/>
    </w:pPr>
    <w:rPr>
      <w:rFonts w:ascii="Arial" w:hAnsi="Arial" w:eastAsia="Arial" w:cs="Arial"/>
      <w:sz w:val="30"/>
      <w:szCs w:val="30"/>
    </w:rPr>
  </w:style>
  <w:style w:type="paragraph" w:customStyle="1" w:styleId="50">
    <w:name w:val="标题 411"/>
    <w:basedOn w:val="1"/>
    <w:next w:val="1"/>
    <w:link w:val="63"/>
    <w:unhideWhenUsed/>
    <w:qFormat/>
    <w:uiPriority w:val="9"/>
    <w:pPr>
      <w:keepNext/>
      <w:keepLines/>
      <w:spacing w:before="320" w:after="200"/>
      <w:outlineLvl w:val="3"/>
    </w:pPr>
    <w:rPr>
      <w:rFonts w:ascii="Arial" w:hAnsi="Arial" w:eastAsia="Arial" w:cs="Arial"/>
      <w:b/>
      <w:bCs/>
      <w:sz w:val="26"/>
      <w:szCs w:val="26"/>
    </w:rPr>
  </w:style>
  <w:style w:type="paragraph" w:customStyle="1" w:styleId="51">
    <w:name w:val="标题 511"/>
    <w:basedOn w:val="1"/>
    <w:next w:val="1"/>
    <w:link w:val="64"/>
    <w:unhideWhenUsed/>
    <w:qFormat/>
    <w:uiPriority w:val="9"/>
    <w:pPr>
      <w:keepNext/>
      <w:keepLines/>
      <w:spacing w:before="320" w:after="200"/>
      <w:outlineLvl w:val="4"/>
    </w:pPr>
    <w:rPr>
      <w:rFonts w:ascii="Arial" w:hAnsi="Arial" w:eastAsia="Arial" w:cs="Arial"/>
      <w:b/>
      <w:bCs/>
      <w:sz w:val="24"/>
      <w:szCs w:val="24"/>
    </w:rPr>
  </w:style>
  <w:style w:type="paragraph" w:customStyle="1" w:styleId="52">
    <w:name w:val="标题 611"/>
    <w:basedOn w:val="1"/>
    <w:next w:val="1"/>
    <w:link w:val="65"/>
    <w:unhideWhenUsed/>
    <w:qFormat/>
    <w:uiPriority w:val="9"/>
    <w:pPr>
      <w:keepNext/>
      <w:keepLines/>
      <w:spacing w:before="320" w:after="200"/>
      <w:outlineLvl w:val="5"/>
    </w:pPr>
    <w:rPr>
      <w:rFonts w:ascii="Arial" w:hAnsi="Arial" w:eastAsia="Arial" w:cs="Arial"/>
      <w:b/>
      <w:bCs/>
      <w:sz w:val="22"/>
      <w:szCs w:val="22"/>
    </w:rPr>
  </w:style>
  <w:style w:type="paragraph" w:customStyle="1" w:styleId="53">
    <w:name w:val="标题 711"/>
    <w:basedOn w:val="1"/>
    <w:next w:val="1"/>
    <w:link w:val="66"/>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54">
    <w:name w:val="标题 811"/>
    <w:basedOn w:val="1"/>
    <w:next w:val="1"/>
    <w:link w:val="67"/>
    <w:unhideWhenUsed/>
    <w:qFormat/>
    <w:uiPriority w:val="9"/>
    <w:pPr>
      <w:keepNext/>
      <w:keepLines/>
      <w:spacing w:before="320" w:after="200"/>
      <w:outlineLvl w:val="7"/>
    </w:pPr>
    <w:rPr>
      <w:rFonts w:ascii="Arial" w:hAnsi="Arial" w:eastAsia="Arial" w:cs="Arial"/>
      <w:i/>
      <w:iCs/>
      <w:sz w:val="22"/>
      <w:szCs w:val="22"/>
    </w:rPr>
  </w:style>
  <w:style w:type="paragraph" w:customStyle="1" w:styleId="55">
    <w:name w:val="标题 911"/>
    <w:basedOn w:val="1"/>
    <w:next w:val="1"/>
    <w:link w:val="68"/>
    <w:unhideWhenUsed/>
    <w:qFormat/>
    <w:uiPriority w:val="9"/>
    <w:pPr>
      <w:keepNext/>
      <w:keepLines/>
      <w:spacing w:before="320" w:after="200"/>
      <w:outlineLvl w:val="8"/>
    </w:pPr>
    <w:rPr>
      <w:rFonts w:ascii="Arial" w:hAnsi="Arial" w:eastAsia="Arial" w:cs="Arial"/>
      <w:i/>
      <w:iCs/>
      <w:sz w:val="21"/>
      <w:szCs w:val="21"/>
    </w:rPr>
  </w:style>
  <w:style w:type="character" w:customStyle="1" w:styleId="56">
    <w:name w:val="默认段落字体11"/>
    <w:link w:val="1"/>
    <w:unhideWhenUsed/>
    <w:qFormat/>
    <w:uiPriority w:val="1"/>
  </w:style>
  <w:style w:type="table" w:customStyle="1" w:styleId="57">
    <w:name w:val="普通表格11"/>
    <w:unhideWhenUsed/>
    <w:qFormat/>
    <w:uiPriority w:val="99"/>
  </w:style>
  <w:style w:type="paragraph" w:customStyle="1" w:styleId="58">
    <w:name w:val="标题 21"/>
    <w:basedOn w:val="1"/>
    <w:next w:val="59"/>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59">
    <w:name w:val="正文1"/>
    <w:next w:val="1"/>
    <w:qFormat/>
    <w:uiPriority w:val="0"/>
    <w:pPr>
      <w:widowControl w:val="0"/>
      <w:spacing w:line="312" w:lineRule="atLeast"/>
      <w:jc w:val="both"/>
    </w:pPr>
    <w:rPr>
      <w:rFonts w:hint="default" w:ascii="宋体" w:hAnsi="阿里巴巴普惠体" w:eastAsia="阿里巴巴普惠体" w:cs="阿里巴巴普惠体"/>
      <w:sz w:val="34"/>
      <w:szCs w:val="22"/>
      <w:lang w:val="en-US" w:eastAsia="zh-CN" w:bidi="ar-SA"/>
    </w:rPr>
  </w:style>
  <w:style w:type="character" w:customStyle="1" w:styleId="60">
    <w:name w:val="Heading 1 Char"/>
    <w:link w:val="47"/>
    <w:qFormat/>
    <w:uiPriority w:val="9"/>
    <w:rPr>
      <w:rFonts w:ascii="Arial" w:hAnsi="Arial" w:eastAsia="Arial" w:cs="Arial"/>
      <w:sz w:val="40"/>
      <w:szCs w:val="40"/>
    </w:rPr>
  </w:style>
  <w:style w:type="character" w:customStyle="1" w:styleId="61">
    <w:name w:val="Heading 2 Char"/>
    <w:link w:val="48"/>
    <w:qFormat/>
    <w:uiPriority w:val="9"/>
    <w:rPr>
      <w:rFonts w:ascii="Arial" w:hAnsi="Arial" w:eastAsia="Arial" w:cs="Arial"/>
      <w:sz w:val="34"/>
    </w:rPr>
  </w:style>
  <w:style w:type="character" w:customStyle="1" w:styleId="62">
    <w:name w:val="Heading 3 Char"/>
    <w:link w:val="49"/>
    <w:qFormat/>
    <w:uiPriority w:val="9"/>
    <w:rPr>
      <w:rFonts w:ascii="Arial" w:hAnsi="Arial" w:eastAsia="Arial" w:cs="Arial"/>
      <w:sz w:val="30"/>
      <w:szCs w:val="30"/>
    </w:rPr>
  </w:style>
  <w:style w:type="character" w:customStyle="1" w:styleId="63">
    <w:name w:val="Heading 4 Char"/>
    <w:link w:val="50"/>
    <w:qFormat/>
    <w:uiPriority w:val="9"/>
    <w:rPr>
      <w:rFonts w:ascii="Arial" w:hAnsi="Arial" w:eastAsia="Arial" w:cs="Arial"/>
      <w:b/>
      <w:bCs/>
      <w:sz w:val="26"/>
      <w:szCs w:val="26"/>
    </w:rPr>
  </w:style>
  <w:style w:type="character" w:customStyle="1" w:styleId="64">
    <w:name w:val="Heading 5 Char"/>
    <w:link w:val="51"/>
    <w:qFormat/>
    <w:uiPriority w:val="9"/>
    <w:rPr>
      <w:rFonts w:ascii="Arial" w:hAnsi="Arial" w:eastAsia="Arial" w:cs="Arial"/>
      <w:b/>
      <w:bCs/>
      <w:sz w:val="24"/>
      <w:szCs w:val="24"/>
    </w:rPr>
  </w:style>
  <w:style w:type="character" w:customStyle="1" w:styleId="65">
    <w:name w:val="Heading 6 Char"/>
    <w:link w:val="52"/>
    <w:qFormat/>
    <w:uiPriority w:val="9"/>
    <w:rPr>
      <w:rFonts w:ascii="Arial" w:hAnsi="Arial" w:eastAsia="Arial" w:cs="Arial"/>
      <w:b/>
      <w:bCs/>
      <w:sz w:val="22"/>
      <w:szCs w:val="22"/>
    </w:rPr>
  </w:style>
  <w:style w:type="character" w:customStyle="1" w:styleId="66">
    <w:name w:val="Heading 7 Char"/>
    <w:link w:val="53"/>
    <w:qFormat/>
    <w:uiPriority w:val="9"/>
    <w:rPr>
      <w:rFonts w:ascii="Arial" w:hAnsi="Arial" w:eastAsia="Arial" w:cs="Arial"/>
      <w:b/>
      <w:bCs/>
      <w:i/>
      <w:iCs/>
      <w:sz w:val="22"/>
      <w:szCs w:val="22"/>
    </w:rPr>
  </w:style>
  <w:style w:type="character" w:customStyle="1" w:styleId="67">
    <w:name w:val="Heading 8 Char"/>
    <w:link w:val="54"/>
    <w:qFormat/>
    <w:uiPriority w:val="9"/>
    <w:rPr>
      <w:rFonts w:ascii="Arial" w:hAnsi="Arial" w:eastAsia="Arial" w:cs="Arial"/>
      <w:i/>
      <w:iCs/>
      <w:sz w:val="22"/>
      <w:szCs w:val="22"/>
    </w:rPr>
  </w:style>
  <w:style w:type="character" w:customStyle="1" w:styleId="68">
    <w:name w:val="Heading 9 Char"/>
    <w:link w:val="55"/>
    <w:qFormat/>
    <w:uiPriority w:val="9"/>
    <w:rPr>
      <w:rFonts w:ascii="Arial" w:hAnsi="Arial" w:eastAsia="Arial" w:cs="Arial"/>
      <w:i/>
      <w:iCs/>
      <w:sz w:val="21"/>
      <w:szCs w:val="21"/>
    </w:rPr>
  </w:style>
  <w:style w:type="paragraph" w:customStyle="1" w:styleId="69">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70">
    <w:name w:val="题注1"/>
    <w:basedOn w:val="1"/>
    <w:next w:val="1"/>
    <w:unhideWhenUsed/>
    <w:qFormat/>
    <w:uiPriority w:val="35"/>
    <w:pPr>
      <w:spacing w:line="276" w:lineRule="auto"/>
    </w:pPr>
    <w:rPr>
      <w:b/>
      <w:bCs/>
      <w:color w:val="4F81BD"/>
      <w:sz w:val="18"/>
      <w:szCs w:val="18"/>
    </w:rPr>
  </w:style>
  <w:style w:type="paragraph" w:customStyle="1" w:styleId="71">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72">
    <w:name w:val="目录 31"/>
    <w:basedOn w:val="1"/>
    <w:next w:val="1"/>
    <w:qFormat/>
    <w:uiPriority w:val="39"/>
    <w:pPr>
      <w:ind w:left="420"/>
      <w:jc w:val="left"/>
    </w:pPr>
    <w:rPr>
      <w:rFonts w:ascii="Times New Roman" w:hAnsi="Times New Roman" w:eastAsia="宋体" w:cs="Times New Roman"/>
      <w:i/>
      <w:iCs/>
      <w:szCs w:val="24"/>
    </w:rPr>
  </w:style>
  <w:style w:type="paragraph" w:customStyle="1" w:styleId="73">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74">
    <w:name w:val="尾注文本1"/>
    <w:basedOn w:val="1"/>
    <w:link w:val="75"/>
    <w:unhideWhenUsed/>
    <w:qFormat/>
    <w:uiPriority w:val="99"/>
    <w:pPr>
      <w:spacing w:after="0" w:line="240" w:lineRule="auto"/>
    </w:pPr>
    <w:rPr>
      <w:sz w:val="20"/>
    </w:rPr>
  </w:style>
  <w:style w:type="character" w:customStyle="1" w:styleId="75">
    <w:name w:val="Endnote Text Char"/>
    <w:link w:val="74"/>
    <w:qFormat/>
    <w:uiPriority w:val="99"/>
    <w:rPr>
      <w:sz w:val="20"/>
    </w:rPr>
  </w:style>
  <w:style w:type="paragraph" w:customStyle="1" w:styleId="76">
    <w:name w:val="页脚11"/>
    <w:basedOn w:val="1"/>
    <w:link w:val="97"/>
    <w:unhideWhenUsed/>
    <w:qFormat/>
    <w:uiPriority w:val="99"/>
    <w:pPr>
      <w:tabs>
        <w:tab w:val="center" w:pos="7143"/>
        <w:tab w:val="right" w:pos="14287"/>
      </w:tabs>
      <w:spacing w:after="0" w:line="240" w:lineRule="auto"/>
    </w:pPr>
  </w:style>
  <w:style w:type="character" w:customStyle="1" w:styleId="77">
    <w:name w:val="Footer Char"/>
    <w:link w:val="76"/>
    <w:qFormat/>
    <w:uiPriority w:val="99"/>
  </w:style>
  <w:style w:type="paragraph" w:customStyle="1" w:styleId="78">
    <w:name w:val="页眉11"/>
    <w:basedOn w:val="1"/>
    <w:link w:val="79"/>
    <w:unhideWhenUsed/>
    <w:qFormat/>
    <w:uiPriority w:val="99"/>
    <w:pPr>
      <w:tabs>
        <w:tab w:val="center" w:pos="7143"/>
        <w:tab w:val="right" w:pos="14287"/>
      </w:tabs>
      <w:spacing w:after="0" w:line="240" w:lineRule="auto"/>
    </w:pPr>
  </w:style>
  <w:style w:type="character" w:customStyle="1" w:styleId="79">
    <w:name w:val="Header Char"/>
    <w:link w:val="78"/>
    <w:qFormat/>
    <w:uiPriority w:val="99"/>
  </w:style>
  <w:style w:type="paragraph" w:customStyle="1" w:styleId="80">
    <w:name w:val="目录 111"/>
    <w:basedOn w:val="1"/>
    <w:next w:val="1"/>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81">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82">
    <w:name w:val="副标题1"/>
    <w:basedOn w:val="1"/>
    <w:next w:val="1"/>
    <w:link w:val="83"/>
    <w:qFormat/>
    <w:uiPriority w:val="11"/>
    <w:pPr>
      <w:spacing w:before="200" w:after="200"/>
    </w:pPr>
    <w:rPr>
      <w:sz w:val="24"/>
      <w:szCs w:val="24"/>
    </w:rPr>
  </w:style>
  <w:style w:type="character" w:customStyle="1" w:styleId="83">
    <w:name w:val="Subtitle Char"/>
    <w:link w:val="82"/>
    <w:qFormat/>
    <w:uiPriority w:val="11"/>
    <w:rPr>
      <w:sz w:val="24"/>
      <w:szCs w:val="24"/>
    </w:rPr>
  </w:style>
  <w:style w:type="paragraph" w:customStyle="1" w:styleId="84">
    <w:name w:val="脚注文本1"/>
    <w:basedOn w:val="1"/>
    <w:link w:val="85"/>
    <w:unhideWhenUsed/>
    <w:qFormat/>
    <w:uiPriority w:val="99"/>
    <w:pPr>
      <w:spacing w:after="40" w:line="240" w:lineRule="auto"/>
    </w:pPr>
    <w:rPr>
      <w:sz w:val="18"/>
    </w:rPr>
  </w:style>
  <w:style w:type="character" w:customStyle="1" w:styleId="85">
    <w:name w:val="Footnote Text Char"/>
    <w:link w:val="84"/>
    <w:qFormat/>
    <w:uiPriority w:val="99"/>
    <w:rPr>
      <w:sz w:val="18"/>
    </w:rPr>
  </w:style>
  <w:style w:type="paragraph" w:customStyle="1" w:styleId="86">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87">
    <w:name w:val="图表目录11"/>
    <w:basedOn w:val="1"/>
    <w:next w:val="1"/>
    <w:unhideWhenUsed/>
    <w:qFormat/>
    <w:uiPriority w:val="99"/>
    <w:pPr>
      <w:spacing w:after="0" w:afterAutospacing="0"/>
    </w:pPr>
  </w:style>
  <w:style w:type="paragraph" w:customStyle="1" w:styleId="88">
    <w:name w:val="目录 21"/>
    <w:basedOn w:val="1"/>
    <w:next w:val="1"/>
    <w:qFormat/>
    <w:uiPriority w:val="39"/>
    <w:pPr>
      <w:ind w:left="210"/>
      <w:jc w:val="left"/>
    </w:pPr>
    <w:rPr>
      <w:rFonts w:ascii="Times New Roman" w:hAnsi="Times New Roman" w:eastAsia="宋体" w:cs="Times New Roman"/>
      <w:smallCaps/>
      <w:szCs w:val="24"/>
    </w:rPr>
  </w:style>
  <w:style w:type="paragraph" w:customStyle="1" w:styleId="89">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90">
    <w:name w:val="标题11"/>
    <w:basedOn w:val="1"/>
    <w:next w:val="1"/>
    <w:link w:val="91"/>
    <w:qFormat/>
    <w:uiPriority w:val="10"/>
    <w:pPr>
      <w:spacing w:before="300" w:after="200"/>
      <w:contextualSpacing/>
    </w:pPr>
    <w:rPr>
      <w:sz w:val="48"/>
      <w:szCs w:val="48"/>
    </w:rPr>
  </w:style>
  <w:style w:type="character" w:customStyle="1" w:styleId="91">
    <w:name w:val="Title Char"/>
    <w:link w:val="90"/>
    <w:qFormat/>
    <w:uiPriority w:val="10"/>
    <w:rPr>
      <w:sz w:val="48"/>
      <w:szCs w:val="48"/>
    </w:rPr>
  </w:style>
  <w:style w:type="table" w:customStyle="1" w:styleId="92">
    <w:name w:val="网格型12"/>
    <w:qFormat/>
    <w:uiPriority w:val="59"/>
    <w:pPr>
      <w:spacing w:after="0" w:line="240" w:lineRule="auto"/>
    </w:pPr>
  </w:style>
  <w:style w:type="character" w:customStyle="1" w:styleId="93">
    <w:name w:val="尾注引用1"/>
    <w:link w:val="1"/>
    <w:unhideWhenUsed/>
    <w:qFormat/>
    <w:uiPriority w:val="99"/>
    <w:rPr>
      <w:vertAlign w:val="superscript"/>
    </w:rPr>
  </w:style>
  <w:style w:type="character" w:customStyle="1" w:styleId="94">
    <w:name w:val="超链接11"/>
    <w:link w:val="1"/>
    <w:unhideWhenUsed/>
    <w:qFormat/>
    <w:uiPriority w:val="99"/>
    <w:rPr>
      <w:color w:val="0000FF"/>
      <w:u w:val="single"/>
    </w:rPr>
  </w:style>
  <w:style w:type="character" w:customStyle="1" w:styleId="95">
    <w:name w:val="脚注引用1"/>
    <w:link w:val="1"/>
    <w:unhideWhenUsed/>
    <w:qFormat/>
    <w:uiPriority w:val="99"/>
    <w:rPr>
      <w:vertAlign w:val="superscript"/>
    </w:rPr>
  </w:style>
  <w:style w:type="character" w:customStyle="1" w:styleId="96">
    <w:name w:val="fontstyle01"/>
    <w:link w:val="1"/>
    <w:qFormat/>
    <w:uiPriority w:val="0"/>
    <w:rPr>
      <w:rFonts w:ascii="Calibri-Bold" w:hAnsi="Calibri-Bold"/>
      <w:b/>
      <w:bCs/>
      <w:color w:val="000000"/>
      <w:sz w:val="22"/>
      <w:szCs w:val="22"/>
    </w:rPr>
  </w:style>
  <w:style w:type="character" w:customStyle="1" w:styleId="97">
    <w:name w:val="Caption Char"/>
    <w:link w:val="76"/>
    <w:qFormat/>
    <w:uiPriority w:val="99"/>
  </w:style>
  <w:style w:type="paragraph" w:customStyle="1" w:styleId="98">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99">
    <w:name w:val="标题 211"/>
    <w:basedOn w:val="1"/>
    <w:next w:val="1"/>
    <w:link w:val="100"/>
    <w:qFormat/>
    <w:uiPriority w:val="0"/>
    <w:pPr>
      <w:keepNext/>
      <w:keepLines/>
      <w:spacing w:before="260" w:after="260" w:line="416" w:lineRule="auto"/>
      <w:jc w:val="center"/>
      <w:outlineLvl w:val="1"/>
    </w:pPr>
    <w:rPr>
      <w:rFonts w:ascii="宋体" w:hAnsi="宋体" w:eastAsia="楷体_GB2312" w:cs="宋体"/>
      <w:b/>
      <w:bCs/>
      <w:sz w:val="26"/>
      <w:szCs w:val="26"/>
    </w:rPr>
  </w:style>
  <w:style w:type="character" w:customStyle="1" w:styleId="100">
    <w:name w:val="标题 2 字符"/>
    <w:link w:val="99"/>
    <w:qFormat/>
    <w:uiPriority w:val="0"/>
    <w:rPr>
      <w:rFonts w:ascii="Arial" w:hAnsi="Arial" w:eastAsia="幼圆" w:cs="Arial"/>
      <w:b/>
      <w:bCs/>
      <w:sz w:val="44"/>
      <w:szCs w:val="44"/>
    </w:rPr>
  </w:style>
  <w:style w:type="paragraph" w:styleId="101">
    <w:name w:val="List Paragraph"/>
    <w:basedOn w:val="1"/>
    <w:qFormat/>
    <w:uiPriority w:val="34"/>
    <w:pPr>
      <w:ind w:left="720"/>
      <w:contextualSpacing/>
    </w:pPr>
  </w:style>
  <w:style w:type="paragraph" w:styleId="102">
    <w:name w:val="No Spacing"/>
    <w:qFormat/>
    <w:uiPriority w:val="1"/>
    <w:pPr>
      <w:spacing w:before="0" w:after="0" w:line="240" w:lineRule="auto"/>
    </w:pPr>
    <w:rPr>
      <w:rFonts w:hint="default" w:ascii="Calibri" w:hAnsi="Calibri" w:eastAsia="宋体" w:cs="Times New Roman"/>
    </w:rPr>
  </w:style>
  <w:style w:type="paragraph" w:styleId="103">
    <w:name w:val="Quote"/>
    <w:basedOn w:val="1"/>
    <w:next w:val="1"/>
    <w:link w:val="104"/>
    <w:qFormat/>
    <w:uiPriority w:val="29"/>
    <w:pPr>
      <w:ind w:left="720" w:right="720"/>
    </w:pPr>
    <w:rPr>
      <w:i/>
    </w:rPr>
  </w:style>
  <w:style w:type="character" w:customStyle="1" w:styleId="104">
    <w:name w:val="Quote Char"/>
    <w:link w:val="103"/>
    <w:qFormat/>
    <w:uiPriority w:val="29"/>
    <w:rPr>
      <w:i/>
    </w:rPr>
  </w:style>
  <w:style w:type="paragraph"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Intense Quote Char"/>
    <w:link w:val="105"/>
    <w:qFormat/>
    <w:uiPriority w:val="30"/>
    <w:rPr>
      <w:i/>
    </w:rPr>
  </w:style>
  <w:style w:type="table" w:customStyle="1" w:styleId="107">
    <w:name w:val="Table Grid Light"/>
    <w:qFormat/>
    <w:uiPriority w:val="59"/>
    <w:pPr>
      <w:spacing w:after="0" w:line="240" w:lineRule="auto"/>
    </w:pPr>
  </w:style>
  <w:style w:type="table" w:customStyle="1" w:styleId="108">
    <w:name w:val="Plain Table 1"/>
    <w:qFormat/>
    <w:uiPriority w:val="59"/>
    <w:pPr>
      <w:spacing w:after="0" w:line="240" w:lineRule="auto"/>
    </w:pPr>
  </w:style>
  <w:style w:type="table" w:customStyle="1" w:styleId="109">
    <w:name w:val="Plain Table 2"/>
    <w:qFormat/>
    <w:uiPriority w:val="59"/>
    <w:pPr>
      <w:spacing w:after="0" w:line="240" w:lineRule="auto"/>
    </w:pPr>
  </w:style>
  <w:style w:type="table" w:customStyle="1" w:styleId="110">
    <w:name w:val="Plain Table 3"/>
    <w:qFormat/>
    <w:uiPriority w:val="99"/>
    <w:pPr>
      <w:spacing w:after="0" w:line="240" w:lineRule="auto"/>
    </w:pPr>
  </w:style>
  <w:style w:type="table" w:customStyle="1" w:styleId="111">
    <w:name w:val="Plain Table 4"/>
    <w:qFormat/>
    <w:uiPriority w:val="99"/>
    <w:pPr>
      <w:spacing w:after="0" w:line="240" w:lineRule="auto"/>
    </w:pPr>
  </w:style>
  <w:style w:type="table" w:customStyle="1" w:styleId="112">
    <w:name w:val="Plain Table 5"/>
    <w:qFormat/>
    <w:uiPriority w:val="99"/>
    <w:pPr>
      <w:spacing w:after="0" w:line="240" w:lineRule="auto"/>
    </w:pPr>
  </w:style>
  <w:style w:type="table" w:customStyle="1" w:styleId="113">
    <w:name w:val="Grid Table 1 Light"/>
    <w:qFormat/>
    <w:uiPriority w:val="99"/>
    <w:pPr>
      <w:spacing w:after="0" w:line="240" w:lineRule="auto"/>
    </w:pPr>
  </w:style>
  <w:style w:type="table" w:customStyle="1" w:styleId="114">
    <w:name w:val="Grid Table 1 Light - Accent 1"/>
    <w:qFormat/>
    <w:uiPriority w:val="99"/>
    <w:pPr>
      <w:spacing w:after="0" w:line="240" w:lineRule="auto"/>
    </w:pPr>
  </w:style>
  <w:style w:type="table" w:customStyle="1" w:styleId="115">
    <w:name w:val="Grid Table 1 Light - Accent 2"/>
    <w:qFormat/>
    <w:uiPriority w:val="99"/>
    <w:pPr>
      <w:spacing w:after="0" w:line="240" w:lineRule="auto"/>
    </w:pPr>
  </w:style>
  <w:style w:type="table" w:customStyle="1" w:styleId="116">
    <w:name w:val="Grid Table 1 Light - Accent 3"/>
    <w:qFormat/>
    <w:uiPriority w:val="99"/>
    <w:pPr>
      <w:spacing w:after="0" w:line="240" w:lineRule="auto"/>
    </w:pPr>
  </w:style>
  <w:style w:type="table" w:customStyle="1" w:styleId="117">
    <w:name w:val="Grid Table 1 Light - Accent 4"/>
    <w:qFormat/>
    <w:uiPriority w:val="99"/>
    <w:pPr>
      <w:spacing w:after="0" w:line="240" w:lineRule="auto"/>
    </w:pPr>
  </w:style>
  <w:style w:type="table" w:customStyle="1" w:styleId="118">
    <w:name w:val="Grid Table 1 Light - Accent 5"/>
    <w:qFormat/>
    <w:uiPriority w:val="99"/>
    <w:pPr>
      <w:spacing w:after="0" w:line="240" w:lineRule="auto"/>
    </w:pPr>
  </w:style>
  <w:style w:type="table" w:customStyle="1" w:styleId="119">
    <w:name w:val="Grid Table 1 Light - Accent 6"/>
    <w:qFormat/>
    <w:uiPriority w:val="99"/>
    <w:pPr>
      <w:spacing w:after="0" w:line="240" w:lineRule="auto"/>
    </w:pPr>
  </w:style>
  <w:style w:type="table" w:customStyle="1" w:styleId="120">
    <w:name w:val="Grid Table 2"/>
    <w:qFormat/>
    <w:uiPriority w:val="99"/>
    <w:pPr>
      <w:spacing w:after="0" w:line="240" w:lineRule="auto"/>
    </w:pPr>
  </w:style>
  <w:style w:type="table" w:customStyle="1" w:styleId="121">
    <w:name w:val="Grid Table 2 - Accent 1"/>
    <w:qFormat/>
    <w:uiPriority w:val="99"/>
    <w:pPr>
      <w:spacing w:after="0" w:line="240" w:lineRule="auto"/>
    </w:pPr>
  </w:style>
  <w:style w:type="table" w:customStyle="1" w:styleId="122">
    <w:name w:val="Grid Table 2 - Accent 2"/>
    <w:qFormat/>
    <w:uiPriority w:val="99"/>
    <w:pPr>
      <w:spacing w:after="0" w:line="240" w:lineRule="auto"/>
    </w:pPr>
  </w:style>
  <w:style w:type="table" w:customStyle="1" w:styleId="123">
    <w:name w:val="Grid Table 2 - Accent 3"/>
    <w:qFormat/>
    <w:uiPriority w:val="99"/>
    <w:pPr>
      <w:spacing w:after="0" w:line="240" w:lineRule="auto"/>
    </w:pPr>
  </w:style>
  <w:style w:type="table" w:customStyle="1" w:styleId="124">
    <w:name w:val="Grid Table 2 - Accent 4"/>
    <w:qFormat/>
    <w:uiPriority w:val="99"/>
    <w:pPr>
      <w:spacing w:after="0" w:line="240" w:lineRule="auto"/>
    </w:pPr>
  </w:style>
  <w:style w:type="table" w:customStyle="1" w:styleId="125">
    <w:name w:val="Grid Table 2 - Accent 5"/>
    <w:qFormat/>
    <w:uiPriority w:val="99"/>
    <w:pPr>
      <w:spacing w:after="0" w:line="240" w:lineRule="auto"/>
    </w:pPr>
  </w:style>
  <w:style w:type="table" w:customStyle="1" w:styleId="126">
    <w:name w:val="Grid Table 2 - Accent 6"/>
    <w:qFormat/>
    <w:uiPriority w:val="99"/>
    <w:pPr>
      <w:spacing w:after="0" w:line="240" w:lineRule="auto"/>
    </w:pPr>
  </w:style>
  <w:style w:type="table" w:customStyle="1" w:styleId="127">
    <w:name w:val="Grid Table 3"/>
    <w:qFormat/>
    <w:uiPriority w:val="99"/>
    <w:pPr>
      <w:spacing w:after="0" w:line="240" w:lineRule="auto"/>
    </w:pPr>
  </w:style>
  <w:style w:type="table" w:customStyle="1" w:styleId="128">
    <w:name w:val="Grid Table 3 - Accent 1"/>
    <w:qFormat/>
    <w:uiPriority w:val="99"/>
    <w:pPr>
      <w:spacing w:after="0" w:line="240" w:lineRule="auto"/>
    </w:pPr>
  </w:style>
  <w:style w:type="table" w:customStyle="1" w:styleId="129">
    <w:name w:val="Grid Table 3 - Accent 2"/>
    <w:qFormat/>
    <w:uiPriority w:val="99"/>
    <w:pPr>
      <w:spacing w:after="0" w:line="240" w:lineRule="auto"/>
    </w:pPr>
  </w:style>
  <w:style w:type="table" w:customStyle="1" w:styleId="130">
    <w:name w:val="Grid Table 3 - Accent 3"/>
    <w:qFormat/>
    <w:uiPriority w:val="99"/>
    <w:pPr>
      <w:spacing w:after="0" w:line="240" w:lineRule="auto"/>
    </w:pPr>
  </w:style>
  <w:style w:type="table" w:customStyle="1" w:styleId="131">
    <w:name w:val="Grid Table 3 - Accent 4"/>
    <w:qFormat/>
    <w:uiPriority w:val="99"/>
    <w:pPr>
      <w:spacing w:after="0" w:line="240" w:lineRule="auto"/>
    </w:pPr>
  </w:style>
  <w:style w:type="table" w:customStyle="1" w:styleId="132">
    <w:name w:val="Grid Table 3 - Accent 5"/>
    <w:qFormat/>
    <w:uiPriority w:val="99"/>
    <w:pPr>
      <w:spacing w:after="0" w:line="240" w:lineRule="auto"/>
    </w:pPr>
  </w:style>
  <w:style w:type="table" w:customStyle="1" w:styleId="133">
    <w:name w:val="Grid Table 3 - Accent 6"/>
    <w:qFormat/>
    <w:uiPriority w:val="99"/>
    <w:pPr>
      <w:spacing w:after="0" w:line="240" w:lineRule="auto"/>
    </w:pPr>
  </w:style>
  <w:style w:type="table" w:customStyle="1" w:styleId="134">
    <w:name w:val="Grid Table 4"/>
    <w:qFormat/>
    <w:uiPriority w:val="59"/>
    <w:pPr>
      <w:spacing w:after="0" w:line="240" w:lineRule="auto"/>
    </w:pPr>
  </w:style>
  <w:style w:type="table" w:customStyle="1" w:styleId="135">
    <w:name w:val="Grid Table 4 - Accent 1"/>
    <w:qFormat/>
    <w:uiPriority w:val="59"/>
    <w:pPr>
      <w:spacing w:after="0" w:line="240" w:lineRule="auto"/>
    </w:pPr>
  </w:style>
  <w:style w:type="table" w:customStyle="1" w:styleId="136">
    <w:name w:val="Grid Table 4 - Accent 2"/>
    <w:qFormat/>
    <w:uiPriority w:val="59"/>
    <w:pPr>
      <w:spacing w:after="0" w:line="240" w:lineRule="auto"/>
    </w:pPr>
  </w:style>
  <w:style w:type="table" w:customStyle="1" w:styleId="137">
    <w:name w:val="Grid Table 4 - Accent 3"/>
    <w:qFormat/>
    <w:uiPriority w:val="59"/>
    <w:pPr>
      <w:spacing w:after="0" w:line="240" w:lineRule="auto"/>
    </w:pPr>
  </w:style>
  <w:style w:type="table" w:customStyle="1" w:styleId="138">
    <w:name w:val="Grid Table 4 - Accent 4"/>
    <w:qFormat/>
    <w:uiPriority w:val="59"/>
    <w:pPr>
      <w:spacing w:after="0" w:line="240" w:lineRule="auto"/>
    </w:pPr>
  </w:style>
  <w:style w:type="table" w:customStyle="1" w:styleId="139">
    <w:name w:val="Grid Table 4 - Accent 5"/>
    <w:qFormat/>
    <w:uiPriority w:val="59"/>
    <w:pPr>
      <w:spacing w:after="0" w:line="240" w:lineRule="auto"/>
    </w:pPr>
  </w:style>
  <w:style w:type="table" w:customStyle="1" w:styleId="140">
    <w:name w:val="Grid Table 4 - Accent 6"/>
    <w:qFormat/>
    <w:uiPriority w:val="59"/>
    <w:pPr>
      <w:spacing w:after="0" w:line="240" w:lineRule="auto"/>
    </w:pPr>
  </w:style>
  <w:style w:type="table" w:customStyle="1" w:styleId="141">
    <w:name w:val="Grid Table 5 Dark"/>
    <w:qFormat/>
    <w:uiPriority w:val="99"/>
    <w:pPr>
      <w:spacing w:after="0" w:line="240" w:lineRule="auto"/>
    </w:pPr>
  </w:style>
  <w:style w:type="table" w:customStyle="1" w:styleId="142">
    <w:name w:val="Grid Table 5 Dark- Accent 1"/>
    <w:qFormat/>
    <w:uiPriority w:val="99"/>
    <w:pPr>
      <w:spacing w:after="0" w:line="240" w:lineRule="auto"/>
    </w:pPr>
  </w:style>
  <w:style w:type="table" w:customStyle="1" w:styleId="143">
    <w:name w:val="Grid Table 5 Dark - Accent 2"/>
    <w:qFormat/>
    <w:uiPriority w:val="99"/>
    <w:pPr>
      <w:spacing w:after="0" w:line="240" w:lineRule="auto"/>
    </w:pPr>
  </w:style>
  <w:style w:type="table" w:customStyle="1" w:styleId="144">
    <w:name w:val="Grid Table 5 Dark - Accent 3"/>
    <w:qFormat/>
    <w:uiPriority w:val="99"/>
    <w:pPr>
      <w:spacing w:after="0" w:line="240" w:lineRule="auto"/>
    </w:pPr>
  </w:style>
  <w:style w:type="table" w:customStyle="1" w:styleId="145">
    <w:name w:val="Grid Table 5 Dark- Accent 4"/>
    <w:qFormat/>
    <w:uiPriority w:val="99"/>
    <w:pPr>
      <w:spacing w:after="0" w:line="240" w:lineRule="auto"/>
    </w:pPr>
  </w:style>
  <w:style w:type="table" w:customStyle="1" w:styleId="146">
    <w:name w:val="Grid Table 5 Dark - Accent 5"/>
    <w:qFormat/>
    <w:uiPriority w:val="99"/>
    <w:pPr>
      <w:spacing w:after="0" w:line="240" w:lineRule="auto"/>
    </w:pPr>
  </w:style>
  <w:style w:type="table" w:customStyle="1" w:styleId="147">
    <w:name w:val="Grid Table 5 Dark - Accent 6"/>
    <w:qFormat/>
    <w:uiPriority w:val="99"/>
    <w:pPr>
      <w:spacing w:after="0" w:line="240" w:lineRule="auto"/>
    </w:pPr>
  </w:style>
  <w:style w:type="table" w:customStyle="1" w:styleId="148">
    <w:name w:val="Grid Table 6 Colorful"/>
    <w:qFormat/>
    <w:uiPriority w:val="99"/>
    <w:pPr>
      <w:spacing w:after="0" w:line="240" w:lineRule="auto"/>
    </w:pPr>
  </w:style>
  <w:style w:type="table" w:customStyle="1" w:styleId="149">
    <w:name w:val="Grid Table 6 Colorful - Accent 1"/>
    <w:qFormat/>
    <w:uiPriority w:val="99"/>
    <w:pPr>
      <w:spacing w:after="0" w:line="240" w:lineRule="auto"/>
    </w:pPr>
  </w:style>
  <w:style w:type="table" w:customStyle="1" w:styleId="150">
    <w:name w:val="Grid Table 6 Colorful - Accent 2"/>
    <w:qFormat/>
    <w:uiPriority w:val="99"/>
    <w:pPr>
      <w:spacing w:after="0" w:line="240" w:lineRule="auto"/>
    </w:pPr>
  </w:style>
  <w:style w:type="table" w:customStyle="1" w:styleId="151">
    <w:name w:val="Grid Table 6 Colorful - Accent 3"/>
    <w:qFormat/>
    <w:uiPriority w:val="99"/>
    <w:pPr>
      <w:spacing w:after="0" w:line="240" w:lineRule="auto"/>
    </w:pPr>
  </w:style>
  <w:style w:type="table" w:customStyle="1" w:styleId="152">
    <w:name w:val="Grid Table 6 Colorful - Accent 4"/>
    <w:qFormat/>
    <w:uiPriority w:val="99"/>
    <w:pPr>
      <w:spacing w:after="0" w:line="240" w:lineRule="auto"/>
    </w:pPr>
  </w:style>
  <w:style w:type="table" w:customStyle="1" w:styleId="153">
    <w:name w:val="Grid Table 6 Colorful - Accent 5"/>
    <w:qFormat/>
    <w:uiPriority w:val="99"/>
    <w:pPr>
      <w:spacing w:after="0" w:line="240" w:lineRule="auto"/>
    </w:pPr>
  </w:style>
  <w:style w:type="table" w:customStyle="1" w:styleId="154">
    <w:name w:val="Grid Table 6 Colorful - Accent 6"/>
    <w:qFormat/>
    <w:uiPriority w:val="99"/>
    <w:pPr>
      <w:spacing w:after="0" w:line="240" w:lineRule="auto"/>
    </w:pPr>
  </w:style>
  <w:style w:type="table" w:customStyle="1" w:styleId="155">
    <w:name w:val="Grid Table 7 Colorful"/>
    <w:qFormat/>
    <w:uiPriority w:val="99"/>
    <w:pPr>
      <w:spacing w:after="0" w:line="240" w:lineRule="auto"/>
    </w:pPr>
  </w:style>
  <w:style w:type="table" w:customStyle="1" w:styleId="156">
    <w:name w:val="Grid Table 7 Colorful - Accent 1"/>
    <w:qFormat/>
    <w:uiPriority w:val="99"/>
    <w:pPr>
      <w:spacing w:after="0" w:line="240" w:lineRule="auto"/>
    </w:pPr>
  </w:style>
  <w:style w:type="table" w:customStyle="1" w:styleId="157">
    <w:name w:val="Grid Table 7 Colorful - Accent 2"/>
    <w:qFormat/>
    <w:uiPriority w:val="99"/>
    <w:pPr>
      <w:spacing w:after="0" w:line="240" w:lineRule="auto"/>
    </w:pPr>
  </w:style>
  <w:style w:type="table" w:customStyle="1" w:styleId="158">
    <w:name w:val="Grid Table 7 Colorful - Accent 3"/>
    <w:qFormat/>
    <w:uiPriority w:val="99"/>
    <w:pPr>
      <w:spacing w:after="0" w:line="240" w:lineRule="auto"/>
    </w:pPr>
  </w:style>
  <w:style w:type="table" w:customStyle="1" w:styleId="159">
    <w:name w:val="Grid Table 7 Colorful - Accent 4"/>
    <w:qFormat/>
    <w:uiPriority w:val="99"/>
    <w:pPr>
      <w:spacing w:after="0" w:line="240" w:lineRule="auto"/>
    </w:pPr>
  </w:style>
  <w:style w:type="table" w:customStyle="1" w:styleId="160">
    <w:name w:val="Grid Table 7 Colorful - Accent 5"/>
    <w:qFormat/>
    <w:uiPriority w:val="99"/>
    <w:pPr>
      <w:spacing w:after="0" w:line="240" w:lineRule="auto"/>
    </w:pPr>
  </w:style>
  <w:style w:type="table" w:customStyle="1" w:styleId="161">
    <w:name w:val="Grid Table 7 Colorful - Accent 6"/>
    <w:qFormat/>
    <w:uiPriority w:val="99"/>
    <w:pPr>
      <w:spacing w:after="0" w:line="240" w:lineRule="auto"/>
    </w:pPr>
  </w:style>
  <w:style w:type="table" w:customStyle="1" w:styleId="162">
    <w:name w:val="List Table 1 Light"/>
    <w:qFormat/>
    <w:uiPriority w:val="99"/>
    <w:pPr>
      <w:spacing w:after="0" w:line="240" w:lineRule="auto"/>
    </w:pPr>
  </w:style>
  <w:style w:type="table" w:customStyle="1" w:styleId="163">
    <w:name w:val="List Table 1 Light - Accent 1"/>
    <w:qFormat/>
    <w:uiPriority w:val="99"/>
    <w:pPr>
      <w:spacing w:after="0" w:line="240" w:lineRule="auto"/>
    </w:pPr>
  </w:style>
  <w:style w:type="table" w:customStyle="1" w:styleId="164">
    <w:name w:val="List Table 1 Light - Accent 2"/>
    <w:qFormat/>
    <w:uiPriority w:val="99"/>
    <w:pPr>
      <w:spacing w:after="0" w:line="240" w:lineRule="auto"/>
    </w:pPr>
  </w:style>
  <w:style w:type="table" w:customStyle="1" w:styleId="165">
    <w:name w:val="List Table 1 Light - Accent 3"/>
    <w:qFormat/>
    <w:uiPriority w:val="99"/>
    <w:pPr>
      <w:spacing w:after="0" w:line="240" w:lineRule="auto"/>
    </w:pPr>
  </w:style>
  <w:style w:type="table" w:customStyle="1" w:styleId="166">
    <w:name w:val="List Table 1 Light - Accent 4"/>
    <w:qFormat/>
    <w:uiPriority w:val="99"/>
    <w:pPr>
      <w:spacing w:after="0" w:line="240" w:lineRule="auto"/>
    </w:pPr>
  </w:style>
  <w:style w:type="table" w:customStyle="1" w:styleId="167">
    <w:name w:val="List Table 1 Light - Accent 5"/>
    <w:qFormat/>
    <w:uiPriority w:val="99"/>
    <w:pPr>
      <w:spacing w:after="0" w:line="240" w:lineRule="auto"/>
    </w:pPr>
  </w:style>
  <w:style w:type="table" w:customStyle="1" w:styleId="168">
    <w:name w:val="List Table 1 Light - Accent 6"/>
    <w:qFormat/>
    <w:uiPriority w:val="99"/>
    <w:pPr>
      <w:spacing w:after="0" w:line="240" w:lineRule="auto"/>
    </w:pPr>
  </w:style>
  <w:style w:type="table" w:customStyle="1" w:styleId="169">
    <w:name w:val="List Table 2"/>
    <w:qFormat/>
    <w:uiPriority w:val="99"/>
    <w:pPr>
      <w:spacing w:after="0" w:line="240" w:lineRule="auto"/>
    </w:pPr>
  </w:style>
  <w:style w:type="table" w:customStyle="1" w:styleId="170">
    <w:name w:val="List Table 2 - Accent 1"/>
    <w:qFormat/>
    <w:uiPriority w:val="99"/>
    <w:pPr>
      <w:spacing w:after="0" w:line="240" w:lineRule="auto"/>
    </w:pPr>
  </w:style>
  <w:style w:type="table" w:customStyle="1" w:styleId="171">
    <w:name w:val="List Table 2 - Accent 2"/>
    <w:qFormat/>
    <w:uiPriority w:val="99"/>
    <w:pPr>
      <w:spacing w:after="0" w:line="240" w:lineRule="auto"/>
    </w:pPr>
  </w:style>
  <w:style w:type="table" w:customStyle="1" w:styleId="172">
    <w:name w:val="List Table 2 - Accent 3"/>
    <w:qFormat/>
    <w:uiPriority w:val="99"/>
    <w:pPr>
      <w:spacing w:after="0" w:line="240" w:lineRule="auto"/>
    </w:pPr>
  </w:style>
  <w:style w:type="table" w:customStyle="1" w:styleId="173">
    <w:name w:val="List Table 2 - Accent 4"/>
    <w:qFormat/>
    <w:uiPriority w:val="99"/>
    <w:pPr>
      <w:spacing w:after="0" w:line="240" w:lineRule="auto"/>
    </w:pPr>
  </w:style>
  <w:style w:type="table" w:customStyle="1" w:styleId="174">
    <w:name w:val="List Table 2 - Accent 5"/>
    <w:qFormat/>
    <w:uiPriority w:val="99"/>
    <w:pPr>
      <w:spacing w:after="0" w:line="240" w:lineRule="auto"/>
    </w:pPr>
  </w:style>
  <w:style w:type="table" w:customStyle="1" w:styleId="175">
    <w:name w:val="List Table 2 - Accent 6"/>
    <w:qFormat/>
    <w:uiPriority w:val="99"/>
    <w:pPr>
      <w:spacing w:after="0" w:line="240" w:lineRule="auto"/>
    </w:pPr>
  </w:style>
  <w:style w:type="table" w:customStyle="1" w:styleId="176">
    <w:name w:val="List Table 3"/>
    <w:qFormat/>
    <w:uiPriority w:val="99"/>
    <w:pPr>
      <w:spacing w:after="0" w:line="240" w:lineRule="auto"/>
    </w:pPr>
  </w:style>
  <w:style w:type="table" w:customStyle="1" w:styleId="177">
    <w:name w:val="List Table 3 - Accent 1"/>
    <w:qFormat/>
    <w:uiPriority w:val="99"/>
    <w:pPr>
      <w:spacing w:after="0" w:line="240" w:lineRule="auto"/>
    </w:pPr>
  </w:style>
  <w:style w:type="table" w:customStyle="1" w:styleId="178">
    <w:name w:val="List Table 3 - Accent 2"/>
    <w:qFormat/>
    <w:uiPriority w:val="99"/>
    <w:pPr>
      <w:spacing w:after="0" w:line="240" w:lineRule="auto"/>
    </w:pPr>
  </w:style>
  <w:style w:type="table" w:customStyle="1" w:styleId="179">
    <w:name w:val="List Table 3 - Accent 3"/>
    <w:qFormat/>
    <w:uiPriority w:val="99"/>
    <w:pPr>
      <w:spacing w:after="0" w:line="240" w:lineRule="auto"/>
    </w:pPr>
  </w:style>
  <w:style w:type="table" w:customStyle="1" w:styleId="180">
    <w:name w:val="List Table 3 - Accent 4"/>
    <w:qFormat/>
    <w:uiPriority w:val="99"/>
    <w:pPr>
      <w:spacing w:after="0" w:line="240" w:lineRule="auto"/>
    </w:pPr>
  </w:style>
  <w:style w:type="table" w:customStyle="1" w:styleId="181">
    <w:name w:val="List Table 3 - Accent 5"/>
    <w:qFormat/>
    <w:uiPriority w:val="99"/>
    <w:pPr>
      <w:spacing w:after="0" w:line="240" w:lineRule="auto"/>
    </w:pPr>
  </w:style>
  <w:style w:type="table" w:customStyle="1" w:styleId="182">
    <w:name w:val="List Table 3 - Accent 6"/>
    <w:qFormat/>
    <w:uiPriority w:val="99"/>
    <w:pPr>
      <w:spacing w:after="0" w:line="240" w:lineRule="auto"/>
    </w:pPr>
  </w:style>
  <w:style w:type="table" w:customStyle="1" w:styleId="183">
    <w:name w:val="List Table 4"/>
    <w:qFormat/>
    <w:uiPriority w:val="99"/>
    <w:pPr>
      <w:spacing w:after="0" w:line="240" w:lineRule="auto"/>
    </w:pPr>
  </w:style>
  <w:style w:type="table" w:customStyle="1" w:styleId="184">
    <w:name w:val="List Table 4 - Accent 1"/>
    <w:qFormat/>
    <w:uiPriority w:val="99"/>
    <w:pPr>
      <w:spacing w:after="0" w:line="240" w:lineRule="auto"/>
    </w:pPr>
  </w:style>
  <w:style w:type="table" w:customStyle="1" w:styleId="185">
    <w:name w:val="List Table 4 - Accent 2"/>
    <w:qFormat/>
    <w:uiPriority w:val="99"/>
    <w:pPr>
      <w:spacing w:after="0" w:line="240" w:lineRule="auto"/>
    </w:pPr>
  </w:style>
  <w:style w:type="table" w:customStyle="1" w:styleId="186">
    <w:name w:val="List Table 4 - Accent 3"/>
    <w:qFormat/>
    <w:uiPriority w:val="99"/>
    <w:pPr>
      <w:spacing w:after="0" w:line="240" w:lineRule="auto"/>
    </w:pPr>
  </w:style>
  <w:style w:type="table" w:customStyle="1" w:styleId="187">
    <w:name w:val="List Table 4 - Accent 4"/>
    <w:qFormat/>
    <w:uiPriority w:val="99"/>
    <w:pPr>
      <w:spacing w:after="0" w:line="240" w:lineRule="auto"/>
    </w:pPr>
  </w:style>
  <w:style w:type="table" w:customStyle="1" w:styleId="188">
    <w:name w:val="List Table 4 - Accent 5"/>
    <w:qFormat/>
    <w:uiPriority w:val="99"/>
    <w:pPr>
      <w:spacing w:after="0" w:line="240" w:lineRule="auto"/>
    </w:pPr>
  </w:style>
  <w:style w:type="table" w:customStyle="1" w:styleId="189">
    <w:name w:val="List Table 4 - Accent 6"/>
    <w:qFormat/>
    <w:uiPriority w:val="99"/>
    <w:pPr>
      <w:spacing w:after="0" w:line="240" w:lineRule="auto"/>
    </w:pPr>
  </w:style>
  <w:style w:type="table" w:customStyle="1" w:styleId="190">
    <w:name w:val="List Table 5 Dark"/>
    <w:qFormat/>
    <w:uiPriority w:val="99"/>
    <w:pPr>
      <w:spacing w:after="0" w:line="240" w:lineRule="auto"/>
    </w:pPr>
  </w:style>
  <w:style w:type="table" w:customStyle="1" w:styleId="191">
    <w:name w:val="List Table 5 Dark - Accent 1"/>
    <w:qFormat/>
    <w:uiPriority w:val="99"/>
    <w:pPr>
      <w:spacing w:after="0" w:line="240" w:lineRule="auto"/>
    </w:pPr>
  </w:style>
  <w:style w:type="table" w:customStyle="1" w:styleId="192">
    <w:name w:val="List Table 5 Dark - Accent 2"/>
    <w:qFormat/>
    <w:uiPriority w:val="99"/>
    <w:pPr>
      <w:spacing w:after="0" w:line="240" w:lineRule="auto"/>
    </w:pPr>
  </w:style>
  <w:style w:type="table" w:customStyle="1" w:styleId="193">
    <w:name w:val="List Table 5 Dark - Accent 3"/>
    <w:qFormat/>
    <w:uiPriority w:val="99"/>
    <w:pPr>
      <w:spacing w:after="0" w:line="240" w:lineRule="auto"/>
    </w:pPr>
  </w:style>
  <w:style w:type="table" w:customStyle="1" w:styleId="194">
    <w:name w:val="List Table 5 Dark - Accent 4"/>
    <w:qFormat/>
    <w:uiPriority w:val="99"/>
    <w:pPr>
      <w:spacing w:after="0" w:line="240" w:lineRule="auto"/>
    </w:pPr>
  </w:style>
  <w:style w:type="table" w:customStyle="1" w:styleId="195">
    <w:name w:val="List Table 5 Dark - Accent 5"/>
    <w:qFormat/>
    <w:uiPriority w:val="99"/>
    <w:pPr>
      <w:spacing w:after="0" w:line="240" w:lineRule="auto"/>
    </w:pPr>
  </w:style>
  <w:style w:type="table" w:customStyle="1" w:styleId="196">
    <w:name w:val="List Table 5 Dark - Accent 6"/>
    <w:qFormat/>
    <w:uiPriority w:val="99"/>
    <w:pPr>
      <w:spacing w:after="0" w:line="240" w:lineRule="auto"/>
    </w:pPr>
  </w:style>
  <w:style w:type="table" w:customStyle="1" w:styleId="197">
    <w:name w:val="List Table 6 Colorful"/>
    <w:qFormat/>
    <w:uiPriority w:val="99"/>
    <w:pPr>
      <w:spacing w:after="0" w:line="240" w:lineRule="auto"/>
    </w:pPr>
  </w:style>
  <w:style w:type="table" w:customStyle="1" w:styleId="198">
    <w:name w:val="List Table 6 Colorful - Accent 1"/>
    <w:qFormat/>
    <w:uiPriority w:val="99"/>
    <w:pPr>
      <w:spacing w:after="0" w:line="240" w:lineRule="auto"/>
    </w:pPr>
  </w:style>
  <w:style w:type="table" w:customStyle="1" w:styleId="199">
    <w:name w:val="List Table 6 Colorful - Accent 2"/>
    <w:qFormat/>
    <w:uiPriority w:val="99"/>
    <w:pPr>
      <w:spacing w:after="0" w:line="240" w:lineRule="auto"/>
    </w:pPr>
  </w:style>
  <w:style w:type="table" w:customStyle="1" w:styleId="200">
    <w:name w:val="List Table 6 Colorful - Accent 3"/>
    <w:qFormat/>
    <w:uiPriority w:val="99"/>
    <w:pPr>
      <w:spacing w:after="0" w:line="240" w:lineRule="auto"/>
    </w:pPr>
  </w:style>
  <w:style w:type="table" w:customStyle="1" w:styleId="201">
    <w:name w:val="List Table 6 Colorful - Accent 4"/>
    <w:qFormat/>
    <w:uiPriority w:val="99"/>
    <w:pPr>
      <w:spacing w:after="0" w:line="240" w:lineRule="auto"/>
    </w:pPr>
  </w:style>
  <w:style w:type="table" w:customStyle="1" w:styleId="202">
    <w:name w:val="List Table 6 Colorful - Accent 5"/>
    <w:qFormat/>
    <w:uiPriority w:val="99"/>
    <w:pPr>
      <w:spacing w:after="0" w:line="240" w:lineRule="auto"/>
    </w:pPr>
  </w:style>
  <w:style w:type="table" w:customStyle="1" w:styleId="203">
    <w:name w:val="List Table 6 Colorful - Accent 6"/>
    <w:qFormat/>
    <w:uiPriority w:val="99"/>
    <w:pPr>
      <w:spacing w:after="0" w:line="240" w:lineRule="auto"/>
    </w:pPr>
  </w:style>
  <w:style w:type="table" w:customStyle="1" w:styleId="204">
    <w:name w:val="List Table 7 Colorful"/>
    <w:qFormat/>
    <w:uiPriority w:val="99"/>
    <w:pPr>
      <w:spacing w:after="0" w:line="240" w:lineRule="auto"/>
    </w:pPr>
  </w:style>
  <w:style w:type="table" w:customStyle="1" w:styleId="205">
    <w:name w:val="List Table 7 Colorful - Accent 1"/>
    <w:qFormat/>
    <w:uiPriority w:val="99"/>
    <w:pPr>
      <w:spacing w:after="0" w:line="240" w:lineRule="auto"/>
    </w:pPr>
  </w:style>
  <w:style w:type="table" w:customStyle="1" w:styleId="206">
    <w:name w:val="List Table 7 Colorful - Accent 2"/>
    <w:qFormat/>
    <w:uiPriority w:val="99"/>
    <w:pPr>
      <w:spacing w:after="0" w:line="240" w:lineRule="auto"/>
    </w:pPr>
  </w:style>
  <w:style w:type="table" w:customStyle="1" w:styleId="207">
    <w:name w:val="List Table 7 Colorful - Accent 3"/>
    <w:qFormat/>
    <w:uiPriority w:val="99"/>
    <w:pPr>
      <w:spacing w:after="0" w:line="240" w:lineRule="auto"/>
    </w:pPr>
  </w:style>
  <w:style w:type="table" w:customStyle="1" w:styleId="208">
    <w:name w:val="List Table 7 Colorful - Accent 4"/>
    <w:qFormat/>
    <w:uiPriority w:val="99"/>
    <w:pPr>
      <w:spacing w:after="0" w:line="240" w:lineRule="auto"/>
    </w:pPr>
  </w:style>
  <w:style w:type="table" w:customStyle="1" w:styleId="209">
    <w:name w:val="List Table 7 Colorful - Accent 5"/>
    <w:qFormat/>
    <w:uiPriority w:val="99"/>
    <w:pPr>
      <w:spacing w:after="0" w:line="240" w:lineRule="auto"/>
    </w:pPr>
  </w:style>
  <w:style w:type="table" w:customStyle="1" w:styleId="210">
    <w:name w:val="List Table 7 Colorful - Accent 6"/>
    <w:qFormat/>
    <w:uiPriority w:val="99"/>
    <w:pPr>
      <w:spacing w:after="0" w:line="240" w:lineRule="auto"/>
    </w:pPr>
  </w:style>
  <w:style w:type="table" w:customStyle="1" w:styleId="211">
    <w:name w:val="Lined - Accent"/>
    <w:qFormat/>
    <w:uiPriority w:val="99"/>
    <w:pPr>
      <w:spacing w:after="0" w:line="240" w:lineRule="auto"/>
    </w:pPr>
    <w:rPr>
      <w:color w:val="404040"/>
    </w:rPr>
  </w:style>
  <w:style w:type="table" w:customStyle="1" w:styleId="212">
    <w:name w:val="Lined - Accent 1"/>
    <w:qFormat/>
    <w:uiPriority w:val="99"/>
    <w:pPr>
      <w:spacing w:after="0" w:line="240" w:lineRule="auto"/>
    </w:pPr>
    <w:rPr>
      <w:color w:val="404040"/>
    </w:rPr>
  </w:style>
  <w:style w:type="table" w:customStyle="1" w:styleId="213">
    <w:name w:val="Lined - Accent 2"/>
    <w:qFormat/>
    <w:uiPriority w:val="99"/>
    <w:pPr>
      <w:spacing w:after="0" w:line="240" w:lineRule="auto"/>
    </w:pPr>
    <w:rPr>
      <w:color w:val="404040"/>
    </w:rPr>
  </w:style>
  <w:style w:type="table" w:customStyle="1" w:styleId="214">
    <w:name w:val="Lined - Accent 3"/>
    <w:qFormat/>
    <w:uiPriority w:val="99"/>
    <w:pPr>
      <w:spacing w:after="0" w:line="240" w:lineRule="auto"/>
    </w:pPr>
    <w:rPr>
      <w:color w:val="404040"/>
    </w:rPr>
  </w:style>
  <w:style w:type="table" w:customStyle="1" w:styleId="215">
    <w:name w:val="Lined - Accent 4"/>
    <w:qFormat/>
    <w:uiPriority w:val="99"/>
    <w:pPr>
      <w:spacing w:after="0" w:line="240" w:lineRule="auto"/>
    </w:pPr>
    <w:rPr>
      <w:color w:val="404040"/>
    </w:rPr>
  </w:style>
  <w:style w:type="table" w:customStyle="1" w:styleId="216">
    <w:name w:val="Lined - Accent 5"/>
    <w:qFormat/>
    <w:uiPriority w:val="99"/>
    <w:pPr>
      <w:spacing w:after="0" w:line="240" w:lineRule="auto"/>
    </w:pPr>
    <w:rPr>
      <w:color w:val="404040"/>
    </w:rPr>
  </w:style>
  <w:style w:type="table" w:customStyle="1" w:styleId="217">
    <w:name w:val="Lined - Accent 6"/>
    <w:qFormat/>
    <w:uiPriority w:val="99"/>
    <w:pPr>
      <w:spacing w:after="0" w:line="240" w:lineRule="auto"/>
    </w:pPr>
    <w:rPr>
      <w:color w:val="404040"/>
    </w:rPr>
  </w:style>
  <w:style w:type="table" w:customStyle="1" w:styleId="218">
    <w:name w:val="Bordered &amp; Lined - Accent"/>
    <w:qFormat/>
    <w:uiPriority w:val="99"/>
    <w:pPr>
      <w:spacing w:after="0" w:line="240" w:lineRule="auto"/>
    </w:pPr>
    <w:rPr>
      <w:color w:val="404040"/>
    </w:rPr>
  </w:style>
  <w:style w:type="table" w:customStyle="1" w:styleId="219">
    <w:name w:val="Bordered &amp; Lined - Accent 1"/>
    <w:qFormat/>
    <w:uiPriority w:val="99"/>
    <w:pPr>
      <w:spacing w:after="0" w:line="240" w:lineRule="auto"/>
    </w:pPr>
    <w:rPr>
      <w:color w:val="404040"/>
    </w:rPr>
  </w:style>
  <w:style w:type="table" w:customStyle="1" w:styleId="220">
    <w:name w:val="Bordered &amp; Lined - Accent 2"/>
    <w:qFormat/>
    <w:uiPriority w:val="99"/>
    <w:pPr>
      <w:spacing w:after="0" w:line="240" w:lineRule="auto"/>
    </w:pPr>
    <w:rPr>
      <w:color w:val="404040"/>
    </w:rPr>
  </w:style>
  <w:style w:type="table" w:customStyle="1" w:styleId="221">
    <w:name w:val="Bordered &amp; Lined - Accent 3"/>
    <w:qFormat/>
    <w:uiPriority w:val="99"/>
    <w:pPr>
      <w:spacing w:after="0" w:line="240" w:lineRule="auto"/>
    </w:pPr>
    <w:rPr>
      <w:color w:val="404040"/>
    </w:rPr>
  </w:style>
  <w:style w:type="table" w:customStyle="1" w:styleId="222">
    <w:name w:val="Bordered &amp; Lined - Accent 4"/>
    <w:qFormat/>
    <w:uiPriority w:val="99"/>
    <w:pPr>
      <w:spacing w:after="0" w:line="240" w:lineRule="auto"/>
    </w:pPr>
    <w:rPr>
      <w:color w:val="404040"/>
    </w:rPr>
  </w:style>
  <w:style w:type="table" w:customStyle="1" w:styleId="223">
    <w:name w:val="Bordered &amp; Lined - Accent 5"/>
    <w:qFormat/>
    <w:uiPriority w:val="99"/>
    <w:pPr>
      <w:spacing w:after="0" w:line="240" w:lineRule="auto"/>
    </w:pPr>
    <w:rPr>
      <w:color w:val="404040"/>
    </w:rPr>
  </w:style>
  <w:style w:type="table" w:customStyle="1" w:styleId="224">
    <w:name w:val="Bordered &amp; Lined - Accent 6"/>
    <w:qFormat/>
    <w:uiPriority w:val="99"/>
    <w:pPr>
      <w:spacing w:after="0" w:line="240" w:lineRule="auto"/>
    </w:pPr>
    <w:rPr>
      <w:color w:val="404040"/>
    </w:rPr>
  </w:style>
  <w:style w:type="table" w:customStyle="1" w:styleId="225">
    <w:name w:val="Bordered"/>
    <w:qFormat/>
    <w:uiPriority w:val="99"/>
    <w:pPr>
      <w:spacing w:after="0" w:line="240" w:lineRule="auto"/>
    </w:pPr>
  </w:style>
  <w:style w:type="table" w:customStyle="1" w:styleId="226">
    <w:name w:val="Bordered - Accent 1"/>
    <w:qFormat/>
    <w:uiPriority w:val="99"/>
    <w:pPr>
      <w:spacing w:after="0" w:line="240" w:lineRule="auto"/>
    </w:pPr>
  </w:style>
  <w:style w:type="table" w:customStyle="1" w:styleId="227">
    <w:name w:val="Bordered - Accent 2"/>
    <w:qFormat/>
    <w:uiPriority w:val="99"/>
    <w:pPr>
      <w:spacing w:after="0" w:line="240" w:lineRule="auto"/>
    </w:pPr>
  </w:style>
  <w:style w:type="table" w:customStyle="1" w:styleId="228">
    <w:name w:val="Bordered - Accent 3"/>
    <w:qFormat/>
    <w:uiPriority w:val="99"/>
    <w:pPr>
      <w:spacing w:after="0" w:line="240" w:lineRule="auto"/>
    </w:pPr>
  </w:style>
  <w:style w:type="table" w:customStyle="1" w:styleId="229">
    <w:name w:val="Bordered - Accent 4"/>
    <w:qFormat/>
    <w:uiPriority w:val="99"/>
    <w:pPr>
      <w:spacing w:after="0" w:line="240" w:lineRule="auto"/>
    </w:pPr>
  </w:style>
  <w:style w:type="table" w:customStyle="1" w:styleId="230">
    <w:name w:val="Bordered - Accent 5"/>
    <w:qFormat/>
    <w:uiPriority w:val="99"/>
    <w:pPr>
      <w:spacing w:after="0" w:line="240" w:lineRule="auto"/>
    </w:pPr>
  </w:style>
  <w:style w:type="table" w:customStyle="1" w:styleId="231">
    <w:name w:val="Bordered - Accent 6"/>
    <w:qFormat/>
    <w:uiPriority w:val="99"/>
    <w:pPr>
      <w:spacing w:after="0" w:line="240" w:lineRule="auto"/>
    </w:pPr>
  </w:style>
  <w:style w:type="paragraph" w:customStyle="1" w:styleId="232">
    <w:name w:val="TOC Heading"/>
    <w:unhideWhenUsed/>
    <w:qFormat/>
    <w:uiPriority w:val="39"/>
    <w:rPr>
      <w:rFonts w:hint="default" w:ascii="Calibri" w:hAnsi="Calibri" w:eastAsia="宋体" w:cs="Times New Roman"/>
    </w:rPr>
  </w:style>
  <w:style w:type="paragraph" w:customStyle="1" w:styleId="233">
    <w:name w:val="标题 111"/>
    <w:basedOn w:val="1"/>
    <w:next w:val="1"/>
    <w:link w:val="234"/>
    <w:qFormat/>
    <w:uiPriority w:val="0"/>
    <w:pPr>
      <w:keepNext/>
      <w:jc w:val="center"/>
      <w:outlineLvl w:val="0"/>
    </w:pPr>
    <w:rPr>
      <w:rFonts w:ascii="楷体_GB2312" w:hAnsi="Times New Roman" w:eastAsia="楷体_GB2312" w:cs="Times New Roman"/>
      <w:sz w:val="28"/>
      <w:szCs w:val="28"/>
    </w:rPr>
  </w:style>
  <w:style w:type="character" w:customStyle="1" w:styleId="234">
    <w:name w:val="标题 1 字符"/>
    <w:link w:val="233"/>
    <w:qFormat/>
    <w:uiPriority w:val="0"/>
    <w:rPr>
      <w:rFonts w:ascii="楷体_GB2312" w:hAnsi="Times New Roman" w:eastAsia="楷体_GB2312" w:cs="Times New Roman"/>
      <w:sz w:val="28"/>
      <w:szCs w:val="28"/>
    </w:rPr>
  </w:style>
  <w:style w:type="paragraph" w:customStyle="1" w:styleId="235">
    <w:name w:val="标题 31"/>
    <w:basedOn w:val="1"/>
    <w:next w:val="236"/>
    <w:link w:val="237"/>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236">
    <w:name w:val="正文缩进1"/>
    <w:basedOn w:val="1"/>
    <w:link w:val="238"/>
    <w:qFormat/>
    <w:uiPriority w:val="0"/>
    <w:pPr>
      <w:ind w:firstLine="420"/>
    </w:pPr>
    <w:rPr>
      <w:szCs w:val="21"/>
    </w:rPr>
  </w:style>
  <w:style w:type="character" w:customStyle="1" w:styleId="237">
    <w:name w:val="标题 3 字符"/>
    <w:link w:val="235"/>
    <w:qFormat/>
    <w:uiPriority w:val="0"/>
    <w:rPr>
      <w:rFonts w:ascii="Times New Roman" w:hAnsi="Times New Roman" w:eastAsia="宋体" w:cs="Times New Roman"/>
      <w:b/>
      <w:bCs/>
      <w:sz w:val="32"/>
      <w:szCs w:val="32"/>
    </w:rPr>
  </w:style>
  <w:style w:type="character" w:customStyle="1" w:styleId="238">
    <w:name w:val="正文缩进 字符"/>
    <w:link w:val="236"/>
    <w:qFormat/>
    <w:uiPriority w:val="0"/>
    <w:rPr>
      <w:szCs w:val="21"/>
    </w:rPr>
  </w:style>
  <w:style w:type="paragraph" w:customStyle="1" w:styleId="239">
    <w:name w:val="标题 41"/>
    <w:basedOn w:val="1"/>
    <w:next w:val="1"/>
    <w:link w:val="240"/>
    <w:qFormat/>
    <w:uiPriority w:val="0"/>
    <w:pPr>
      <w:keepNext/>
      <w:keepLines/>
      <w:spacing w:before="280" w:after="290" w:line="376" w:lineRule="auto"/>
      <w:outlineLvl w:val="3"/>
    </w:pPr>
    <w:rPr>
      <w:rFonts w:ascii="Arial" w:hAnsi="Arial" w:eastAsia="黑体" w:cs="Arial"/>
      <w:b/>
      <w:bCs/>
      <w:sz w:val="28"/>
      <w:szCs w:val="28"/>
    </w:rPr>
  </w:style>
  <w:style w:type="character" w:customStyle="1" w:styleId="240">
    <w:name w:val="标题 4 字符"/>
    <w:link w:val="239"/>
    <w:qFormat/>
    <w:uiPriority w:val="0"/>
    <w:rPr>
      <w:rFonts w:ascii="Arial" w:hAnsi="Arial" w:eastAsia="黑体" w:cs="Arial"/>
      <w:b/>
      <w:bCs/>
      <w:sz w:val="28"/>
      <w:szCs w:val="28"/>
    </w:rPr>
  </w:style>
  <w:style w:type="paragraph" w:customStyle="1" w:styleId="241">
    <w:name w:val="标题 51"/>
    <w:basedOn w:val="1"/>
    <w:next w:val="236"/>
    <w:link w:val="242"/>
    <w:qFormat/>
    <w:uiPriority w:val="0"/>
    <w:pPr>
      <w:keepNext/>
      <w:outlineLvl w:val="4"/>
    </w:pPr>
    <w:rPr>
      <w:rFonts w:ascii="宋体" w:hAnsi="Times New Roman" w:eastAsia="宋体" w:cs="Times New Roman"/>
      <w:color w:val="000000"/>
      <w:sz w:val="28"/>
      <w:szCs w:val="28"/>
    </w:rPr>
  </w:style>
  <w:style w:type="character" w:customStyle="1" w:styleId="242">
    <w:name w:val="标题 5 字符"/>
    <w:link w:val="241"/>
    <w:qFormat/>
    <w:uiPriority w:val="0"/>
    <w:rPr>
      <w:rFonts w:ascii="宋体" w:hAnsi="Times New Roman" w:eastAsia="宋体" w:cs="Times New Roman"/>
      <w:color w:val="000000"/>
      <w:sz w:val="28"/>
      <w:szCs w:val="28"/>
    </w:rPr>
  </w:style>
  <w:style w:type="paragraph" w:customStyle="1" w:styleId="243">
    <w:name w:val="标题 61"/>
    <w:basedOn w:val="1"/>
    <w:next w:val="1"/>
    <w:link w:val="244"/>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character" w:customStyle="1" w:styleId="244">
    <w:name w:val="标题 6 字符"/>
    <w:link w:val="243"/>
    <w:qFormat/>
    <w:uiPriority w:val="0"/>
    <w:rPr>
      <w:rFonts w:ascii="Arial" w:hAnsi="Arial" w:eastAsia="黑体" w:cs="Times New Roman"/>
      <w:b/>
      <w:bCs/>
      <w:sz w:val="24"/>
      <w:szCs w:val="24"/>
    </w:rPr>
  </w:style>
  <w:style w:type="paragraph" w:customStyle="1" w:styleId="245">
    <w:name w:val="标题 71"/>
    <w:basedOn w:val="1"/>
    <w:next w:val="1"/>
    <w:link w:val="246"/>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character" w:customStyle="1" w:styleId="246">
    <w:name w:val="标题 7 字符"/>
    <w:link w:val="245"/>
    <w:qFormat/>
    <w:uiPriority w:val="0"/>
    <w:rPr>
      <w:rFonts w:ascii="Times New Roman" w:hAnsi="Times New Roman" w:eastAsia="宋体" w:cs="Times New Roman"/>
      <w:b/>
      <w:bCs/>
      <w:sz w:val="24"/>
      <w:szCs w:val="24"/>
    </w:rPr>
  </w:style>
  <w:style w:type="paragraph" w:customStyle="1" w:styleId="247">
    <w:name w:val="标题 81"/>
    <w:basedOn w:val="1"/>
    <w:next w:val="1"/>
    <w:link w:val="248"/>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character" w:customStyle="1" w:styleId="248">
    <w:name w:val="标题 8 字符"/>
    <w:link w:val="247"/>
    <w:qFormat/>
    <w:uiPriority w:val="0"/>
    <w:rPr>
      <w:rFonts w:ascii="Arial" w:hAnsi="Arial" w:eastAsia="黑体" w:cs="Times New Roman"/>
      <w:sz w:val="24"/>
      <w:szCs w:val="24"/>
    </w:rPr>
  </w:style>
  <w:style w:type="paragraph" w:customStyle="1" w:styleId="249">
    <w:name w:val="标题 91"/>
    <w:basedOn w:val="1"/>
    <w:next w:val="1"/>
    <w:link w:val="250"/>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customStyle="1" w:styleId="250">
    <w:name w:val="标题 9 字符"/>
    <w:link w:val="249"/>
    <w:qFormat/>
    <w:uiPriority w:val="0"/>
    <w:rPr>
      <w:rFonts w:ascii="Arial" w:hAnsi="Arial" w:eastAsia="黑体" w:cs="Times New Roman"/>
      <w:szCs w:val="21"/>
    </w:rPr>
  </w:style>
  <w:style w:type="character" w:customStyle="1" w:styleId="251">
    <w:name w:val="默认段落字体1"/>
    <w:link w:val="1"/>
    <w:unhideWhenUsed/>
    <w:qFormat/>
    <w:uiPriority w:val="1"/>
  </w:style>
  <w:style w:type="table" w:customStyle="1" w:styleId="252">
    <w:name w:val="普通表格1"/>
    <w:unhideWhenUsed/>
    <w:qFormat/>
    <w:uiPriority w:val="99"/>
  </w:style>
  <w:style w:type="paragraph" w:customStyle="1" w:styleId="253">
    <w:name w:val="列表 31"/>
    <w:basedOn w:val="1"/>
    <w:qFormat/>
    <w:uiPriority w:val="0"/>
    <w:pPr>
      <w:ind w:left="100" w:hanging="200"/>
    </w:pPr>
    <w:rPr>
      <w:rFonts w:ascii="Times New Roman" w:hAnsi="Times New Roman" w:eastAsia="宋体" w:cs="Times New Roman"/>
      <w:szCs w:val="21"/>
    </w:rPr>
  </w:style>
  <w:style w:type="paragraph" w:customStyle="1" w:styleId="254">
    <w:name w:val="文档结构图1"/>
    <w:basedOn w:val="1"/>
    <w:link w:val="255"/>
    <w:semiHidden/>
    <w:qFormat/>
    <w:uiPriority w:val="0"/>
    <w:pPr>
      <w:shd w:val="clear" w:color="auto" w:fill="000080"/>
    </w:pPr>
    <w:rPr>
      <w:rFonts w:ascii="Times New Roman" w:hAnsi="Times New Roman" w:eastAsia="宋体" w:cs="Times New Roman"/>
      <w:szCs w:val="21"/>
    </w:rPr>
  </w:style>
  <w:style w:type="character" w:customStyle="1" w:styleId="255">
    <w:name w:val="文档结构图 字符"/>
    <w:link w:val="254"/>
    <w:semiHidden/>
    <w:qFormat/>
    <w:uiPriority w:val="0"/>
    <w:rPr>
      <w:rFonts w:ascii="Times New Roman" w:hAnsi="Times New Roman" w:eastAsia="宋体" w:cs="Times New Roman"/>
      <w:szCs w:val="21"/>
      <w:shd w:val="clear" w:color="auto" w:fill="000080"/>
    </w:rPr>
  </w:style>
  <w:style w:type="paragraph" w:customStyle="1" w:styleId="256">
    <w:name w:val="批注文字1"/>
    <w:basedOn w:val="1"/>
    <w:link w:val="257"/>
    <w:unhideWhenUsed/>
    <w:qFormat/>
    <w:uiPriority w:val="0"/>
    <w:pPr>
      <w:jc w:val="left"/>
    </w:pPr>
  </w:style>
  <w:style w:type="character" w:customStyle="1" w:styleId="257">
    <w:name w:val="批注文字 字符"/>
    <w:link w:val="256"/>
    <w:semiHidden/>
    <w:qFormat/>
    <w:uiPriority w:val="99"/>
  </w:style>
  <w:style w:type="paragraph" w:customStyle="1" w:styleId="258">
    <w:name w:val="正文文本 31"/>
    <w:basedOn w:val="1"/>
    <w:link w:val="259"/>
    <w:qFormat/>
    <w:uiPriority w:val="0"/>
    <w:rPr>
      <w:rFonts w:ascii="仿宋_GB2312" w:hAnsi="Arial" w:eastAsia="仿宋_GB2312" w:cs="Times New Roman"/>
      <w:sz w:val="32"/>
      <w:szCs w:val="32"/>
    </w:rPr>
  </w:style>
  <w:style w:type="character" w:customStyle="1" w:styleId="259">
    <w:name w:val="正文文本 3 字符"/>
    <w:link w:val="258"/>
    <w:qFormat/>
    <w:uiPriority w:val="0"/>
    <w:rPr>
      <w:rFonts w:ascii="仿宋_GB2312" w:hAnsi="Arial" w:eastAsia="仿宋_GB2312" w:cs="Times New Roman"/>
      <w:sz w:val="32"/>
      <w:szCs w:val="32"/>
    </w:rPr>
  </w:style>
  <w:style w:type="character" w:customStyle="1" w:styleId="260">
    <w:name w:val="正文文本 字符"/>
    <w:link w:val="46"/>
    <w:qFormat/>
    <w:uiPriority w:val="0"/>
    <w:rPr>
      <w:rFonts w:ascii="楷体_GB2312" w:hAnsi="Arial" w:eastAsia="楷体_GB2312" w:cs="Times New Roman"/>
      <w:sz w:val="28"/>
      <w:szCs w:val="28"/>
    </w:rPr>
  </w:style>
  <w:style w:type="paragraph" w:customStyle="1" w:styleId="261">
    <w:name w:val="正文文本缩进1"/>
    <w:basedOn w:val="1"/>
    <w:next w:val="262"/>
    <w:link w:val="263"/>
    <w:unhideWhenUsed/>
    <w:qFormat/>
    <w:uiPriority w:val="0"/>
    <w:pPr>
      <w:spacing w:after="120"/>
      <w:ind w:left="420"/>
    </w:pPr>
  </w:style>
  <w:style w:type="paragraph" w:customStyle="1" w:styleId="262">
    <w:name w:val="寄信人地址1"/>
    <w:basedOn w:val="1"/>
    <w:unhideWhenUsed/>
    <w:qFormat/>
    <w:uiPriority w:val="99"/>
    <w:rPr>
      <w:rFonts w:ascii="Arial" w:hAnsi="Arial"/>
      <w:szCs w:val="24"/>
    </w:rPr>
  </w:style>
  <w:style w:type="character" w:customStyle="1" w:styleId="263">
    <w:name w:val="正文文本缩进 字符"/>
    <w:link w:val="261"/>
    <w:qFormat/>
    <w:uiPriority w:val="0"/>
  </w:style>
  <w:style w:type="paragraph" w:customStyle="1" w:styleId="264">
    <w:name w:val="列表 21"/>
    <w:basedOn w:val="1"/>
    <w:qFormat/>
    <w:uiPriority w:val="0"/>
    <w:pPr>
      <w:ind w:left="100" w:hanging="200"/>
    </w:pPr>
    <w:rPr>
      <w:rFonts w:ascii="Times New Roman" w:hAnsi="Times New Roman" w:eastAsia="宋体" w:cs="Times New Roman"/>
      <w:szCs w:val="21"/>
    </w:rPr>
  </w:style>
  <w:style w:type="paragraph" w:customStyle="1" w:styleId="265">
    <w:name w:val="纯文本1"/>
    <w:basedOn w:val="1"/>
    <w:link w:val="266"/>
    <w:qFormat/>
    <w:uiPriority w:val="0"/>
    <w:rPr>
      <w:rFonts w:ascii="宋体" w:hAnsi="Courier New" w:eastAsia="宋体" w:cs="Courier New"/>
      <w:szCs w:val="21"/>
    </w:rPr>
  </w:style>
  <w:style w:type="character" w:customStyle="1" w:styleId="266">
    <w:name w:val="纯文本 字符"/>
    <w:link w:val="265"/>
    <w:qFormat/>
    <w:uiPriority w:val="0"/>
    <w:rPr>
      <w:rFonts w:ascii="宋体" w:hAnsi="Courier New" w:eastAsia="宋体" w:cs="Courier New"/>
      <w:szCs w:val="21"/>
    </w:rPr>
  </w:style>
  <w:style w:type="paragraph" w:customStyle="1" w:styleId="267">
    <w:name w:val="日期1"/>
    <w:basedOn w:val="1"/>
    <w:next w:val="1"/>
    <w:link w:val="268"/>
    <w:qFormat/>
    <w:uiPriority w:val="0"/>
    <w:rPr>
      <w:rFonts w:ascii="Times New Roman" w:hAnsi="Times New Roman" w:eastAsia="宋体" w:cs="Times New Roman"/>
      <w:sz w:val="24"/>
      <w:szCs w:val="24"/>
    </w:rPr>
  </w:style>
  <w:style w:type="character" w:customStyle="1" w:styleId="268">
    <w:name w:val="日期 字符"/>
    <w:link w:val="267"/>
    <w:qFormat/>
    <w:uiPriority w:val="0"/>
    <w:rPr>
      <w:rFonts w:ascii="Times New Roman" w:hAnsi="Times New Roman" w:eastAsia="宋体" w:cs="Times New Roman"/>
      <w:sz w:val="24"/>
      <w:szCs w:val="24"/>
    </w:rPr>
  </w:style>
  <w:style w:type="paragraph" w:customStyle="1" w:styleId="269">
    <w:name w:val="正文文本缩进 21"/>
    <w:basedOn w:val="1"/>
    <w:link w:val="270"/>
    <w:qFormat/>
    <w:uiPriority w:val="0"/>
    <w:pPr>
      <w:ind w:left="630" w:firstLine="645"/>
    </w:pPr>
    <w:rPr>
      <w:rFonts w:ascii="Arial" w:hAnsi="Arial" w:eastAsia="仿宋_GB2312" w:cs="Arial"/>
      <w:sz w:val="32"/>
      <w:szCs w:val="32"/>
    </w:rPr>
  </w:style>
  <w:style w:type="character" w:customStyle="1" w:styleId="270">
    <w:name w:val="正文文本缩进 2 字符"/>
    <w:link w:val="269"/>
    <w:qFormat/>
    <w:uiPriority w:val="0"/>
    <w:rPr>
      <w:rFonts w:ascii="Arial" w:hAnsi="Arial" w:eastAsia="仿宋_GB2312" w:cs="Arial"/>
      <w:sz w:val="32"/>
      <w:szCs w:val="32"/>
    </w:rPr>
  </w:style>
  <w:style w:type="paragraph" w:customStyle="1" w:styleId="271">
    <w:name w:val="批注框文本1"/>
    <w:basedOn w:val="1"/>
    <w:link w:val="272"/>
    <w:semiHidden/>
    <w:qFormat/>
    <w:uiPriority w:val="0"/>
    <w:rPr>
      <w:rFonts w:ascii="Times New Roman" w:hAnsi="Times New Roman" w:eastAsia="宋体" w:cs="Times New Roman"/>
      <w:sz w:val="18"/>
      <w:szCs w:val="18"/>
    </w:rPr>
  </w:style>
  <w:style w:type="character" w:customStyle="1" w:styleId="272">
    <w:name w:val="批注框文本 字符"/>
    <w:link w:val="271"/>
    <w:semiHidden/>
    <w:qFormat/>
    <w:uiPriority w:val="0"/>
    <w:rPr>
      <w:rFonts w:ascii="Times New Roman" w:hAnsi="Times New Roman" w:eastAsia="宋体" w:cs="Times New Roman"/>
      <w:sz w:val="18"/>
      <w:szCs w:val="18"/>
    </w:rPr>
  </w:style>
  <w:style w:type="paragraph" w:customStyle="1" w:styleId="273">
    <w:name w:val="页脚1"/>
    <w:basedOn w:val="1"/>
    <w:link w:val="274"/>
    <w:qFormat/>
    <w:uiPriority w:val="99"/>
    <w:pPr>
      <w:tabs>
        <w:tab w:val="center" w:pos="4153"/>
        <w:tab w:val="right" w:pos="8306"/>
      </w:tabs>
      <w:jc w:val="left"/>
    </w:pPr>
    <w:rPr>
      <w:rFonts w:ascii="Times New Roman" w:hAnsi="Times New Roman" w:eastAsia="宋体" w:cs="Times New Roman"/>
      <w:sz w:val="18"/>
      <w:szCs w:val="18"/>
    </w:rPr>
  </w:style>
  <w:style w:type="character" w:customStyle="1" w:styleId="274">
    <w:name w:val="页脚 字符"/>
    <w:link w:val="273"/>
    <w:qFormat/>
    <w:uiPriority w:val="99"/>
    <w:rPr>
      <w:rFonts w:ascii="Times New Roman" w:hAnsi="Times New Roman" w:eastAsia="宋体" w:cs="Times New Roman"/>
      <w:sz w:val="18"/>
      <w:szCs w:val="18"/>
    </w:rPr>
  </w:style>
  <w:style w:type="paragraph" w:customStyle="1" w:styleId="275">
    <w:name w:val="页眉1"/>
    <w:basedOn w:val="1"/>
    <w:link w:val="276"/>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76">
    <w:name w:val="页眉 字符"/>
    <w:link w:val="275"/>
    <w:qFormat/>
    <w:uiPriority w:val="0"/>
    <w:rPr>
      <w:rFonts w:ascii="Times New Roman" w:hAnsi="Times New Roman" w:eastAsia="宋体" w:cs="Times New Roman"/>
      <w:sz w:val="18"/>
      <w:szCs w:val="18"/>
    </w:rPr>
  </w:style>
  <w:style w:type="paragraph" w:customStyle="1" w:styleId="277">
    <w:name w:val="列表1"/>
    <w:basedOn w:val="1"/>
    <w:qFormat/>
    <w:uiPriority w:val="0"/>
    <w:pPr>
      <w:ind w:left="200" w:hanging="200"/>
    </w:pPr>
    <w:rPr>
      <w:rFonts w:ascii="Times New Roman" w:hAnsi="Times New Roman" w:eastAsia="宋体" w:cs="Times New Roman"/>
      <w:szCs w:val="21"/>
    </w:rPr>
  </w:style>
  <w:style w:type="paragraph" w:customStyle="1" w:styleId="278">
    <w:name w:val="正文文本缩进 31"/>
    <w:basedOn w:val="1"/>
    <w:link w:val="279"/>
    <w:qFormat/>
    <w:uiPriority w:val="0"/>
    <w:pPr>
      <w:ind w:left="645" w:firstLine="645"/>
    </w:pPr>
    <w:rPr>
      <w:rFonts w:ascii="Arial" w:hAnsi="Arial" w:eastAsia="仿宋_GB2312" w:cs="Arial"/>
      <w:color w:val="FFFF00"/>
      <w:sz w:val="32"/>
      <w:szCs w:val="32"/>
    </w:rPr>
  </w:style>
  <w:style w:type="character" w:customStyle="1" w:styleId="279">
    <w:name w:val="正文文本缩进 3 字符"/>
    <w:link w:val="278"/>
    <w:qFormat/>
    <w:uiPriority w:val="0"/>
    <w:rPr>
      <w:rFonts w:ascii="Arial" w:hAnsi="Arial" w:eastAsia="仿宋_GB2312" w:cs="Arial"/>
      <w:color w:val="FFFF00"/>
      <w:sz w:val="32"/>
      <w:szCs w:val="32"/>
    </w:rPr>
  </w:style>
  <w:style w:type="paragraph" w:customStyle="1" w:styleId="280">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81">
    <w:name w:val="正文文本 21"/>
    <w:basedOn w:val="1"/>
    <w:link w:val="282"/>
    <w:qFormat/>
    <w:uiPriority w:val="0"/>
    <w:pPr>
      <w:widowControl/>
      <w:jc w:val="center"/>
    </w:pPr>
    <w:rPr>
      <w:rFonts w:ascii="楷体_GB2312" w:hAnsi="Times New Roman" w:eastAsia="楷体_GB2312" w:cs="Times New Roman"/>
      <w:sz w:val="28"/>
      <w:szCs w:val="28"/>
    </w:rPr>
  </w:style>
  <w:style w:type="character" w:customStyle="1" w:styleId="282">
    <w:name w:val="正文文本 2 字符"/>
    <w:link w:val="281"/>
    <w:qFormat/>
    <w:uiPriority w:val="0"/>
    <w:rPr>
      <w:rFonts w:ascii="楷体_GB2312" w:hAnsi="Times New Roman" w:eastAsia="楷体_GB2312" w:cs="Times New Roman"/>
      <w:sz w:val="28"/>
      <w:szCs w:val="28"/>
    </w:rPr>
  </w:style>
  <w:style w:type="paragraph" w:customStyle="1" w:styleId="283">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84">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85">
    <w:name w:val="批注主题1"/>
    <w:basedOn w:val="256"/>
    <w:next w:val="256"/>
    <w:link w:val="286"/>
    <w:semiHidden/>
    <w:qFormat/>
    <w:uiPriority w:val="0"/>
    <w:rPr>
      <w:rFonts w:ascii="Times New Roman" w:hAnsi="Times New Roman" w:eastAsia="宋体" w:cs="Times New Roman"/>
      <w:b/>
      <w:bCs/>
      <w:szCs w:val="21"/>
    </w:rPr>
  </w:style>
  <w:style w:type="character" w:customStyle="1" w:styleId="286">
    <w:name w:val="批注主题 字符"/>
    <w:link w:val="285"/>
    <w:semiHidden/>
    <w:qFormat/>
    <w:uiPriority w:val="0"/>
    <w:rPr>
      <w:rFonts w:ascii="Times New Roman" w:hAnsi="Times New Roman" w:eastAsia="宋体" w:cs="Times New Roman"/>
      <w:b/>
      <w:bCs/>
      <w:szCs w:val="21"/>
    </w:rPr>
  </w:style>
  <w:style w:type="paragraph" w:customStyle="1" w:styleId="287">
    <w:name w:val="正文文本首行缩进"/>
    <w:basedOn w:val="1"/>
    <w:link w:val="288"/>
    <w:qFormat/>
    <w:uiPriority w:val="0"/>
    <w:pPr>
      <w:spacing w:line="360" w:lineRule="auto"/>
      <w:ind w:firstLine="200"/>
    </w:pPr>
    <w:rPr>
      <w:rFonts w:ascii="仿宋_GB2312" w:hAnsi="Times New Roman" w:eastAsia="仿宋_GB2312" w:cs="Times New Roman"/>
      <w:sz w:val="30"/>
      <w:szCs w:val="30"/>
    </w:rPr>
  </w:style>
  <w:style w:type="character" w:customStyle="1" w:styleId="288">
    <w:name w:val="正文文本首行缩进 字符"/>
    <w:link w:val="287"/>
    <w:qFormat/>
    <w:uiPriority w:val="0"/>
    <w:rPr>
      <w:rFonts w:ascii="仿宋_GB2312" w:hAnsi="Times New Roman" w:eastAsia="仿宋_GB2312" w:cs="Times New Roman"/>
      <w:sz w:val="30"/>
      <w:szCs w:val="30"/>
    </w:rPr>
  </w:style>
  <w:style w:type="paragraph" w:customStyle="1" w:styleId="289">
    <w:name w:val="正文文本首行缩进 2"/>
    <w:basedOn w:val="261"/>
    <w:link w:val="290"/>
    <w:qFormat/>
    <w:uiPriority w:val="99"/>
    <w:pPr>
      <w:spacing w:after="0" w:line="360" w:lineRule="auto"/>
      <w:ind w:left="0" w:firstLine="420"/>
    </w:pPr>
    <w:rPr>
      <w:rFonts w:ascii="宋体" w:hAnsi="宋体" w:eastAsia="宋体" w:cs="Times New Roman"/>
      <w:szCs w:val="20"/>
    </w:rPr>
  </w:style>
  <w:style w:type="character" w:customStyle="1" w:styleId="290">
    <w:name w:val="正文文本首行缩进 2 字符"/>
    <w:link w:val="289"/>
    <w:qFormat/>
    <w:uiPriority w:val="99"/>
    <w:rPr>
      <w:rFonts w:ascii="宋体" w:hAnsi="宋体" w:eastAsia="宋体" w:cs="Times New Roman"/>
      <w:szCs w:val="20"/>
    </w:rPr>
  </w:style>
  <w:style w:type="table" w:customStyle="1" w:styleId="291">
    <w:name w:val="网格型11"/>
    <w:basedOn w:val="252"/>
    <w:qFormat/>
    <w:uiPriority w:val="0"/>
    <w:pPr>
      <w:widowControl w:val="0"/>
      <w:jc w:val="both"/>
    </w:pPr>
    <w:rPr>
      <w:rFonts w:ascii="Times New Roman" w:hAnsi="Times New Roman" w:eastAsia="宋体" w:cs="Times New Roman"/>
      <w:sz w:val="20"/>
      <w:szCs w:val="20"/>
    </w:rPr>
  </w:style>
  <w:style w:type="character" w:customStyle="1" w:styleId="292">
    <w:name w:val="要点1"/>
    <w:link w:val="1"/>
    <w:qFormat/>
    <w:uiPriority w:val="0"/>
    <w:rPr>
      <w:b/>
      <w:bCs/>
    </w:rPr>
  </w:style>
  <w:style w:type="character" w:customStyle="1" w:styleId="293">
    <w:name w:val="页码1"/>
    <w:link w:val="1"/>
    <w:qFormat/>
    <w:uiPriority w:val="0"/>
  </w:style>
  <w:style w:type="character" w:customStyle="1" w:styleId="294">
    <w:name w:val="访问过的超链接"/>
    <w:link w:val="1"/>
    <w:qFormat/>
    <w:uiPriority w:val="0"/>
    <w:rPr>
      <w:color w:val="800080"/>
      <w:u w:val="single"/>
    </w:rPr>
  </w:style>
  <w:style w:type="character" w:customStyle="1" w:styleId="295">
    <w:name w:val="超链接1"/>
    <w:link w:val="1"/>
    <w:qFormat/>
    <w:uiPriority w:val="0"/>
    <w:rPr>
      <w:color w:val="0000FF"/>
      <w:u w:val="single"/>
    </w:rPr>
  </w:style>
  <w:style w:type="character" w:customStyle="1" w:styleId="296">
    <w:name w:val="批注引用1"/>
    <w:link w:val="1"/>
    <w:qFormat/>
    <w:uiPriority w:val="0"/>
    <w:rPr>
      <w:sz w:val="21"/>
      <w:szCs w:val="21"/>
    </w:rPr>
  </w:style>
  <w:style w:type="character" w:customStyle="1" w:styleId="297">
    <w:name w:val="font5 Char"/>
    <w:link w:val="1"/>
    <w:qFormat/>
    <w:uiPriority w:val="0"/>
    <w:rPr>
      <w:rFonts w:ascii="宋体" w:hAnsi="宋体" w:eastAsia="宋体"/>
      <w:sz w:val="28"/>
      <w:szCs w:val="28"/>
      <w:lang w:val="en-US" w:eastAsia="zh-CN" w:bidi="ar-SA"/>
    </w:rPr>
  </w:style>
  <w:style w:type="character" w:customStyle="1" w:styleId="298">
    <w:name w:val="二级目录 Char"/>
    <w:link w:val="299"/>
    <w:qFormat/>
    <w:uiPriority w:val="0"/>
    <w:rPr>
      <w:b/>
      <w:sz w:val="30"/>
      <w:szCs w:val="28"/>
    </w:rPr>
  </w:style>
  <w:style w:type="paragraph" w:customStyle="1" w:styleId="299">
    <w:name w:val="二级目录"/>
    <w:next w:val="1"/>
    <w:link w:val="298"/>
    <w:qFormat/>
    <w:uiPriority w:val="0"/>
    <w:pPr>
      <w:numPr>
        <w:ilvl w:val="0"/>
        <w:numId w:val="2"/>
      </w:numPr>
      <w:tabs>
        <w:tab w:val="left" w:pos="1145"/>
      </w:tabs>
      <w:outlineLvl w:val="1"/>
    </w:pPr>
    <w:rPr>
      <w:rFonts w:hint="default" w:ascii="Calibri" w:hAnsi="Calibri" w:eastAsia="宋体" w:cs="Times New Roman"/>
      <w:b/>
      <w:sz w:val="30"/>
      <w:szCs w:val="28"/>
      <w:lang w:val="en-US" w:eastAsia="zh-CN" w:bidi="ar-SA"/>
    </w:rPr>
  </w:style>
  <w:style w:type="character" w:customStyle="1" w:styleId="300">
    <w:name w:val="列出段落 Char"/>
    <w:link w:val="301"/>
    <w:qFormat/>
    <w:uiPriority w:val="0"/>
    <w:rPr>
      <w:rFonts w:ascii="Calibri" w:hAnsi="Calibri"/>
      <w:sz w:val="24"/>
      <w:szCs w:val="24"/>
      <w:lang w:eastAsia="en-US" w:bidi="en-US"/>
    </w:rPr>
  </w:style>
  <w:style w:type="paragraph" w:customStyle="1" w:styleId="301">
    <w:name w:val="列出段落1"/>
    <w:basedOn w:val="1"/>
    <w:link w:val="300"/>
    <w:qFormat/>
    <w:uiPriority w:val="0"/>
    <w:pPr>
      <w:widowControl/>
      <w:ind w:left="720"/>
      <w:contextualSpacing/>
      <w:jc w:val="left"/>
    </w:pPr>
    <w:rPr>
      <w:rFonts w:ascii="Calibri" w:hAnsi="Calibri"/>
      <w:sz w:val="24"/>
      <w:szCs w:val="24"/>
      <w:lang w:eastAsia="en-US" w:bidi="en-US"/>
    </w:rPr>
  </w:style>
  <w:style w:type="paragraph" w:customStyle="1" w:styleId="302">
    <w:name w:val="Body Text(ch)"/>
    <w:basedOn w:val="1"/>
    <w:next w:val="46"/>
    <w:qFormat/>
    <w:uiPriority w:val="0"/>
    <w:pPr>
      <w:spacing w:after="120"/>
    </w:pPr>
    <w:rPr>
      <w:rFonts w:ascii="宋体" w:hAnsi="Arial" w:eastAsia="宋体" w:cs="Times New Roman"/>
      <w:bCs/>
      <w:iCs/>
      <w:szCs w:val="24"/>
    </w:rPr>
  </w:style>
  <w:style w:type="paragraph" w:customStyle="1" w:styleId="30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30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305">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306">
    <w:name w:val=" Char"/>
    <w:basedOn w:val="254"/>
    <w:qFormat/>
    <w:uiPriority w:val="0"/>
    <w:rPr>
      <w:rFonts w:ascii="Tahoma" w:hAnsi="Tahoma"/>
      <w:sz w:val="24"/>
      <w:szCs w:val="24"/>
    </w:rPr>
  </w:style>
  <w:style w:type="paragraph" w:customStyle="1" w:styleId="307">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308">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309">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310">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311">
    <w:name w:val=" Char Char Char Char"/>
    <w:basedOn w:val="254"/>
    <w:qFormat/>
    <w:uiPriority w:val="0"/>
    <w:pPr>
      <w:spacing w:line="360" w:lineRule="auto"/>
    </w:pPr>
    <w:rPr>
      <w:rFonts w:ascii="Tahoma" w:hAnsi="Tahoma"/>
      <w:sz w:val="24"/>
      <w:szCs w:val="24"/>
    </w:rPr>
  </w:style>
  <w:style w:type="paragraph" w:customStyle="1" w:styleId="312">
    <w:name w:val="列表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313">
    <w:name w:val="4"/>
    <w:basedOn w:val="1"/>
    <w:next w:val="278"/>
    <w:qFormat/>
    <w:uiPriority w:val="0"/>
    <w:pPr>
      <w:spacing w:line="360" w:lineRule="auto"/>
      <w:ind w:firstLine="420"/>
    </w:pPr>
    <w:rPr>
      <w:rFonts w:ascii="Times New Roman" w:hAnsi="Times New Roman" w:eastAsia="宋体" w:cs="Times New Roman"/>
      <w:color w:val="FF0000"/>
      <w:sz w:val="24"/>
      <w:szCs w:val="24"/>
    </w:rPr>
  </w:style>
  <w:style w:type="paragraph" w:customStyle="1" w:styleId="314">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315">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316">
    <w:name w:val="样式1"/>
    <w:basedOn w:val="1"/>
    <w:qFormat/>
    <w:uiPriority w:val="0"/>
    <w:pPr>
      <w:numPr>
        <w:ilvl w:val="0"/>
        <w:numId w:val="3"/>
      </w:numPr>
    </w:pPr>
    <w:rPr>
      <w:rFonts w:ascii="宋体" w:hAnsi="宋体" w:eastAsia="宋体" w:cs="Times New Roman"/>
      <w:szCs w:val="21"/>
    </w:rPr>
  </w:style>
  <w:style w:type="paragraph" w:customStyle="1" w:styleId="317">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31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19">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320">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32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32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323">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32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325">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326">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327">
    <w:name w:val="Char Char Char Char"/>
    <w:basedOn w:val="254"/>
    <w:qFormat/>
    <w:uiPriority w:val="0"/>
    <w:pPr>
      <w:spacing w:line="360" w:lineRule="auto"/>
    </w:pPr>
    <w:rPr>
      <w:rFonts w:ascii="Tahoma" w:hAnsi="Tahoma"/>
      <w:sz w:val="24"/>
      <w:szCs w:val="24"/>
    </w:rPr>
  </w:style>
  <w:style w:type="paragraph" w:customStyle="1" w:styleId="328">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329">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330">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331">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32">
    <w:name w:val="无间隔"/>
    <w:qFormat/>
    <w:uiPriority w:val="0"/>
    <w:pPr>
      <w:widowControl w:val="0"/>
      <w:jc w:val="both"/>
    </w:pPr>
    <w:rPr>
      <w:rFonts w:hint="default" w:ascii="Times New Roman" w:hAnsi="Times New Roman" w:eastAsia="宋体" w:cs="Times New Roman"/>
      <w:sz w:val="21"/>
      <w:szCs w:val="21"/>
      <w:lang w:val="en-US" w:eastAsia="zh-CN" w:bidi="ar-SA"/>
    </w:rPr>
  </w:style>
  <w:style w:type="paragraph" w:customStyle="1" w:styleId="333">
    <w:name w:val="正文文本1"/>
    <w:basedOn w:val="1"/>
    <w:next w:val="1"/>
    <w:qFormat/>
    <w:uiPriority w:val="0"/>
    <w:rPr>
      <w:rFonts w:ascii="仿宋_GB2312" w:eastAsia="仿宋_GB2312"/>
      <w:sz w:val="24"/>
      <w:szCs w:val="20"/>
    </w:rPr>
  </w:style>
  <w:style w:type="paragraph" w:customStyle="1" w:styleId="334">
    <w:name w:val="索引 51"/>
    <w:basedOn w:val="1"/>
    <w:next w:val="1"/>
    <w:unhideWhenUsed/>
    <w:qFormat/>
    <w:uiPriority w:val="99"/>
    <w:pPr>
      <w:ind w:left="800"/>
    </w:pPr>
  </w:style>
  <w:style w:type="paragraph" w:customStyle="1" w:styleId="335">
    <w:name w:val="HTML 预设格式1"/>
    <w:basedOn w:val="1"/>
    <w:link w:val="33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szCs w:val="20"/>
    </w:rPr>
  </w:style>
  <w:style w:type="character" w:customStyle="1" w:styleId="336">
    <w:name w:val="HTML 预设格式 字符"/>
    <w:link w:val="335"/>
    <w:qFormat/>
    <w:uiPriority w:val="0"/>
    <w:rPr>
      <w:rFonts w:ascii="黑体" w:hAnsi="Courier New" w:eastAsia="黑体" w:cs="Courier New"/>
    </w:rPr>
  </w:style>
  <w:style w:type="character" w:customStyle="1" w:styleId="337">
    <w:name w:val="强调1"/>
    <w:link w:val="1"/>
    <w:qFormat/>
    <w:uiPriority w:val="0"/>
    <w:rPr>
      <w:b/>
      <w:bCs/>
    </w:rPr>
  </w:style>
  <w:style w:type="character" w:customStyle="1" w:styleId="338">
    <w:name w:val="HTML 定义1"/>
    <w:link w:val="1"/>
    <w:qFormat/>
    <w:uiPriority w:val="0"/>
  </w:style>
  <w:style w:type="character" w:customStyle="1" w:styleId="339">
    <w:name w:val="HTML 打字机1"/>
    <w:link w:val="1"/>
    <w:qFormat/>
    <w:uiPriority w:val="0"/>
    <w:rPr>
      <w:rFonts w:ascii="monospace" w:hAnsi="monospace" w:eastAsia="monospace" w:cs="monospace"/>
      <w:sz w:val="20"/>
    </w:rPr>
  </w:style>
  <w:style w:type="character" w:customStyle="1" w:styleId="340">
    <w:name w:val="HTML 缩写1"/>
    <w:link w:val="1"/>
    <w:qFormat/>
    <w:uiPriority w:val="0"/>
    <w:rPr>
      <w:rFonts w:ascii="微软雅黑" w:hAnsi="微软雅黑" w:eastAsia="微软雅黑" w:cs="微软雅黑"/>
      <w:color w:val="FFFFFF"/>
      <w:sz w:val="14"/>
      <w:szCs w:val="14"/>
      <w:u w:val="none"/>
      <w:shd w:val="clear" w:color="auto" w:fill="59C2E6"/>
    </w:rPr>
  </w:style>
  <w:style w:type="character" w:customStyle="1" w:styleId="341">
    <w:name w:val="HTML 变量1"/>
    <w:link w:val="1"/>
    <w:qFormat/>
    <w:uiPriority w:val="0"/>
    <w:rPr>
      <w:vanish/>
    </w:rPr>
  </w:style>
  <w:style w:type="character" w:customStyle="1" w:styleId="342">
    <w:name w:val="HTML 代码1"/>
    <w:link w:val="1"/>
    <w:qFormat/>
    <w:uiPriority w:val="0"/>
    <w:rPr>
      <w:rFonts w:ascii="monospace" w:hAnsi="monospace" w:eastAsia="monospace" w:cs="monospace"/>
      <w:sz w:val="20"/>
    </w:rPr>
  </w:style>
  <w:style w:type="character" w:customStyle="1" w:styleId="343">
    <w:name w:val="HTML 引文1"/>
    <w:link w:val="1"/>
    <w:qFormat/>
    <w:uiPriority w:val="0"/>
  </w:style>
  <w:style w:type="character" w:customStyle="1" w:styleId="344">
    <w:name w:val="HTML 键盘1"/>
    <w:link w:val="1"/>
    <w:qFormat/>
    <w:uiPriority w:val="0"/>
    <w:rPr>
      <w:rFonts w:ascii="monospace" w:hAnsi="monospace" w:eastAsia="monospace" w:cs="monospace"/>
      <w:sz w:val="20"/>
    </w:rPr>
  </w:style>
  <w:style w:type="character" w:customStyle="1" w:styleId="345">
    <w:name w:val="HTML 样本1"/>
    <w:link w:val="1"/>
    <w:qFormat/>
    <w:uiPriority w:val="0"/>
    <w:rPr>
      <w:rFonts w:ascii="monospace" w:hAnsi="monospace" w:eastAsia="monospace" w:cs="monospace"/>
    </w:rPr>
  </w:style>
  <w:style w:type="character" w:customStyle="1" w:styleId="346">
    <w:name w:val="fontstyle11"/>
    <w:link w:val="1"/>
    <w:qFormat/>
    <w:uiPriority w:val="0"/>
    <w:rPr>
      <w:rFonts w:hint="eastAsia" w:ascii="宋体" w:hAnsi="宋体" w:eastAsia="宋体"/>
      <w:color w:val="000000"/>
      <w:sz w:val="22"/>
      <w:szCs w:val="22"/>
    </w:rPr>
  </w:style>
  <w:style w:type="character" w:customStyle="1" w:styleId="347">
    <w:name w:val="标题2 Char"/>
    <w:link w:val="1"/>
    <w:qFormat/>
    <w:uiPriority w:val="0"/>
    <w:rPr>
      <w:rFonts w:ascii="方正楷体_GBK" w:hAnsi="Book Antiqua" w:eastAsia="方正楷体_GBK"/>
      <w:sz w:val="32"/>
      <w:lang w:val="en-US" w:eastAsia="zh-CN" w:bidi="ar-SA"/>
    </w:rPr>
  </w:style>
  <w:style w:type="character" w:customStyle="1" w:styleId="348">
    <w:name w:val="jj1"/>
    <w:link w:val="1"/>
    <w:qFormat/>
    <w:uiPriority w:val="0"/>
    <w:rPr>
      <w:sz w:val="20"/>
      <w:szCs w:val="20"/>
      <w:u w:val="none"/>
    </w:rPr>
  </w:style>
  <w:style w:type="paragraph" w:customStyle="1" w:styleId="349">
    <w:name w:val="TOC 标题"/>
    <w:basedOn w:val="233"/>
    <w:next w:val="1"/>
    <w:qFormat/>
    <w:uiPriority w:val="39"/>
    <w:pPr>
      <w:keepLines/>
      <w:widowControl/>
      <w:spacing w:before="240" w:line="259" w:lineRule="auto"/>
      <w:jc w:val="left"/>
      <w:outlineLvl w:val="9"/>
    </w:pPr>
    <w:rPr>
      <w:rFonts w:ascii="等线 Light" w:hAnsi="等线 Light" w:eastAsia="等线 Light"/>
      <w:color w:val="2F5496"/>
      <w:sz w:val="32"/>
      <w:szCs w:val="32"/>
    </w:rPr>
  </w:style>
  <w:style w:type="paragraph" w:customStyle="1" w:styleId="350">
    <w:name w:val="正文缩进2格"/>
    <w:basedOn w:val="1"/>
    <w:qFormat/>
    <w:uiPriority w:val="0"/>
    <w:pPr>
      <w:spacing w:line="600" w:lineRule="exact"/>
      <w:ind w:firstLine="639"/>
    </w:pPr>
    <w:rPr>
      <w:rFonts w:ascii="仿宋_GB2312" w:hAnsi="宋体" w:eastAsia="仿宋_GB2312"/>
      <w:sz w:val="31"/>
      <w:szCs w:val="28"/>
    </w:rPr>
  </w:style>
  <w:style w:type="paragraph" w:customStyle="1" w:styleId="351">
    <w:name w:val="Char Char Char Char1 Char Char Char"/>
    <w:basedOn w:val="254"/>
    <w:qFormat/>
    <w:uiPriority w:val="0"/>
    <w:pPr>
      <w:spacing w:line="360" w:lineRule="auto"/>
    </w:pPr>
    <w:rPr>
      <w:rFonts w:ascii="Tahoma" w:hAnsi="Tahoma"/>
      <w:sz w:val="24"/>
      <w:szCs w:val="24"/>
    </w:rPr>
  </w:style>
  <w:style w:type="paragraph" w:customStyle="1" w:styleId="352">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353">
    <w:name w:val="标书正文格式"/>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354">
    <w:name w:val="BioQuote Tekst"/>
    <w:basedOn w:val="1"/>
    <w:qFormat/>
    <w:uiPriority w:val="0"/>
    <w:pPr>
      <w:ind w:right="-1"/>
    </w:pPr>
    <w:rPr>
      <w:rFonts w:ascii="Arial" w:hAnsi="Arial"/>
      <w:sz w:val="22"/>
      <w:szCs w:val="20"/>
      <w:lang w:eastAsia="en-US"/>
    </w:rPr>
  </w:style>
  <w:style w:type="paragraph" w:customStyle="1" w:styleId="355">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356">
    <w:name w:val="Table Text"/>
    <w:qFormat/>
    <w:uiPriority w:val="0"/>
    <w:pPr>
      <w:spacing w:after="80"/>
      <w:jc w:val="center"/>
    </w:pPr>
    <w:rPr>
      <w:rFonts w:hint="default" w:ascii="仿宋_GB2312" w:hAnsi="宋体" w:eastAsia="仿宋_GB2312" w:cs="Times New Roman"/>
      <w:sz w:val="24"/>
      <w:lang w:val="en-US" w:eastAsia="zh-CN" w:bidi="ar-SA"/>
    </w:rPr>
  </w:style>
  <w:style w:type="paragraph" w:customStyle="1" w:styleId="357">
    <w:name w:val="默认段落字体 Para Char Char Char Char Char Char Char Char Char1 Char Char Char Char Char Char Char"/>
    <w:basedOn w:val="254"/>
    <w:qFormat/>
    <w:uiPriority w:val="0"/>
    <w:rPr>
      <w:rFonts w:ascii="Tahoma" w:hAnsi="Tahoma"/>
      <w:sz w:val="24"/>
      <w:szCs w:val="24"/>
    </w:rPr>
  </w:style>
  <w:style w:type="paragraph" w:customStyle="1" w:styleId="358">
    <w:name w:val="正文_1_0"/>
    <w:basedOn w:val="1"/>
    <w:qFormat/>
    <w:uiPriority w:val="0"/>
    <w:rPr>
      <w:rFonts w:ascii="Times New Roman" w:hAnsi="Times New Roman"/>
      <w:szCs w:val="24"/>
    </w:rPr>
  </w:style>
  <w:style w:type="paragraph" w:customStyle="1" w:styleId="359">
    <w:name w:val=" Char Char Char Char1 Char Char"/>
    <w:basedOn w:val="1"/>
    <w:qFormat/>
    <w:uiPriority w:val="0"/>
    <w:pPr>
      <w:tabs>
        <w:tab w:val="left" w:pos="360"/>
      </w:tabs>
    </w:pPr>
    <w:rPr>
      <w:rFonts w:ascii="Times New Roman" w:hAnsi="Times New Roman"/>
      <w:sz w:val="24"/>
      <w:szCs w:val="24"/>
    </w:rPr>
  </w:style>
  <w:style w:type="paragraph" w:customStyle="1" w:styleId="360">
    <w:name w:val="Coms Alinea"/>
    <w:qFormat/>
    <w:uiPriority w:val="0"/>
    <w:pPr>
      <w:widowControl w:val="0"/>
    </w:pPr>
    <w:rPr>
      <w:rFonts w:hint="default" w:ascii="Arial" w:hAnsi="Arial" w:eastAsia="宋体" w:cs="Arial"/>
      <w:lang w:val="en-US" w:eastAsia="zh-CN" w:bidi="ar-SA"/>
    </w:rPr>
  </w:style>
  <w:style w:type="paragraph" w:customStyle="1" w:styleId="361">
    <w:name w:val="标题2"/>
    <w:basedOn w:val="1"/>
    <w:next w:val="1"/>
    <w:qFormat/>
    <w:uiPriority w:val="0"/>
    <w:pPr>
      <w:jc w:val="center"/>
    </w:pPr>
    <w:rPr>
      <w:rFonts w:ascii="Times New Roman" w:hAnsi="Times New Roman" w:eastAsia="方正楷体_GBK"/>
      <w:szCs w:val="24"/>
    </w:rPr>
  </w:style>
  <w:style w:type="paragraph" w:customStyle="1" w:styleId="362">
    <w:name w:val="WPSOffice手动目录 1"/>
    <w:qFormat/>
    <w:uiPriority w:val="0"/>
    <w:rPr>
      <w:rFonts w:hint="default" w:ascii="Times New Roman" w:hAnsi="Times New Roman" w:eastAsia="宋体" w:cs="Times New Roman"/>
      <w:lang w:val="en-US" w:eastAsia="zh-CN" w:bidi="ar-SA"/>
    </w:rPr>
  </w:style>
  <w:style w:type="paragraph" w:customStyle="1" w:styleId="363">
    <w:name w:val="四级标题"/>
    <w:basedOn w:val="267"/>
    <w:qFormat/>
    <w:uiPriority w:val="0"/>
    <w:pPr>
      <w:widowControl/>
      <w:tabs>
        <w:tab w:val="left" w:pos="851"/>
      </w:tabs>
      <w:spacing w:line="360" w:lineRule="auto"/>
      <w:ind w:left="851" w:hanging="851"/>
      <w:jc w:val="left"/>
    </w:pPr>
    <w:rPr>
      <w:rFonts w:ascii="Arial" w:hAnsi="Arial"/>
      <w:b/>
      <w:bCs/>
      <w:szCs w:val="32"/>
    </w:rPr>
  </w:style>
  <w:style w:type="paragraph" w:customStyle="1" w:styleId="364">
    <w:name w:val="FootnoteText1"/>
    <w:basedOn w:val="1"/>
    <w:next w:val="365"/>
    <w:unhideWhenUsed/>
    <w:qFormat/>
    <w:uiPriority w:val="0"/>
    <w:pPr>
      <w:spacing w:line="312" w:lineRule="atLeast"/>
      <w:jc w:val="left"/>
    </w:pPr>
    <w:rPr>
      <w:rFonts w:ascii="Times New Roman" w:hAnsi="Times New Roman"/>
      <w:sz w:val="18"/>
      <w:szCs w:val="24"/>
    </w:rPr>
  </w:style>
  <w:style w:type="paragraph" w:customStyle="1" w:styleId="365">
    <w:name w:val="Index51"/>
    <w:basedOn w:val="1"/>
    <w:next w:val="1"/>
    <w:unhideWhenUsed/>
    <w:qFormat/>
    <w:uiPriority w:val="0"/>
    <w:pPr>
      <w:ind w:left="1050" w:hanging="210"/>
      <w:jc w:val="left"/>
    </w:pPr>
    <w:rPr>
      <w:rFonts w:ascii="Times New Roman" w:hAnsi="Times New Roman"/>
      <w:sz w:val="18"/>
      <w:szCs w:val="18"/>
      <w:lang w:eastAsia="zh-TW"/>
    </w:rPr>
  </w:style>
  <w:style w:type="paragraph" w:customStyle="1" w:styleId="366">
    <w:name w:val="正文首行缩进 21"/>
    <w:basedOn w:val="1"/>
    <w:unhideWhenUsed/>
    <w:qFormat/>
    <w:uiPriority w:val="99"/>
    <w:pPr>
      <w:ind w:firstLine="420"/>
    </w:pPr>
    <w:rPr>
      <w:rFonts w:ascii="楷体_GB2312" w:eastAsia="楷体_GB2312"/>
      <w:sz w:val="32"/>
      <w:szCs w:val="20"/>
    </w:rPr>
  </w:style>
  <w:style w:type="paragraph" w:customStyle="1" w:styleId="367">
    <w:name w:val="标题 11"/>
    <w:basedOn w:val="1"/>
    <w:next w:val="1"/>
    <w:qFormat/>
    <w:uiPriority w:val="0"/>
    <w:pPr>
      <w:keepNext/>
      <w:outlineLvl w:val="0"/>
    </w:pPr>
    <w:rPr>
      <w:rFonts w:ascii="楷体_GB2312" w:hAnsi="Times New Roman" w:eastAsia="楷体_GB2312"/>
      <w:sz w:val="28"/>
      <w:szCs w:val="20"/>
    </w:rPr>
  </w:style>
  <w:style w:type="table" w:customStyle="1" w:styleId="368">
    <w:name w:val="网格型1"/>
    <w:basedOn w:val="252"/>
    <w:qFormat/>
    <w:uiPriority w:val="59"/>
    <w:rPr>
      <w:rFonts w:ascii="Arial" w:hAnsi="Arial" w:eastAsia="宋体" w:cs="Times New Roman"/>
      <w:sz w:val="22"/>
      <w:szCs w:val="22"/>
      <w:lang w:eastAsia="en-US"/>
    </w:rPr>
  </w:style>
  <w:style w:type="table" w:customStyle="1" w:styleId="369">
    <w:name w:val="网格型2"/>
    <w:basedOn w:val="252"/>
    <w:qFormat/>
    <w:uiPriority w:val="59"/>
    <w:rPr>
      <w:rFonts w:ascii="Arial" w:hAnsi="Arial" w:eastAsia="宋体" w:cs="Times New Roman"/>
      <w:sz w:val="22"/>
      <w:szCs w:val="22"/>
      <w:lang w:eastAsia="en-US"/>
    </w:rPr>
  </w:style>
  <w:style w:type="table" w:customStyle="1" w:styleId="370">
    <w:name w:val="网格型3"/>
    <w:basedOn w:val="252"/>
    <w:qFormat/>
    <w:uiPriority w:val="59"/>
    <w:rPr>
      <w:rFonts w:ascii="Arial" w:hAnsi="Arial" w:eastAsia="宋体" w:cs="Times New Roman"/>
      <w:sz w:val="22"/>
      <w:szCs w:val="22"/>
      <w:lang w:eastAsia="en-US"/>
    </w:rPr>
  </w:style>
  <w:style w:type="table" w:customStyle="1" w:styleId="371">
    <w:name w:val="Table Normal"/>
    <w:unhideWhenUsed/>
    <w:qFormat/>
    <w:uiPriority w:val="0"/>
    <w:pPr>
      <w:spacing w:after="160" w:line="278" w:lineRule="auto"/>
    </w:pPr>
    <w:rPr>
      <w:rFonts w:ascii="Arial" w:hAnsi="Arial" w:eastAsia="等线" w:cs="Arial"/>
      <w:color w:val="000000"/>
      <w:sz w:val="21"/>
      <w:szCs w:val="21"/>
      <w:lang w:eastAsia="en-US"/>
    </w:rPr>
  </w:style>
  <w:style w:type="character" w:customStyle="1" w:styleId="372">
    <w:name w:val="font21"/>
    <w:basedOn w:val="56"/>
    <w:link w:val="1"/>
    <w:qFormat/>
    <w:uiPriority w:val="0"/>
    <w:rPr>
      <w:rFonts w:hint="eastAsia" w:ascii="宋体" w:hAnsi="宋体" w:eastAsia="宋体" w:cs="宋体"/>
      <w:color w:val="000000"/>
      <w:sz w:val="20"/>
      <w:szCs w:val="20"/>
      <w:u w:val="none"/>
    </w:rPr>
  </w:style>
  <w:style w:type="character" w:customStyle="1" w:styleId="373">
    <w:name w:val="font31"/>
    <w:basedOn w:val="56"/>
    <w:link w:val="1"/>
    <w:qFormat/>
    <w:uiPriority w:val="0"/>
    <w:rPr>
      <w:rFonts w:ascii="Arial" w:hAnsi="Arial" w:cs="Arial"/>
      <w:color w:val="000000"/>
      <w:sz w:val="20"/>
      <w:szCs w:val="20"/>
      <w:u w:val="none"/>
    </w:rPr>
  </w:style>
  <w:style w:type="paragraph" w:customStyle="1" w:styleId="374">
    <w:name w:val="无间隔1"/>
    <w:qFormat/>
    <w:uiPriority w:val="0"/>
    <w:pPr>
      <w:widowControl w:val="0"/>
      <w:jc w:val="both"/>
    </w:pPr>
    <w:rPr>
      <w:rFonts w:ascii="Calibri" w:hAnsi="Calibri" w:eastAsia="宋体" w:cs="Calibri"/>
      <w:kern w:val="2"/>
      <w:sz w:val="21"/>
      <w:szCs w:val="24"/>
      <w:lang w:val="en-US" w:eastAsia="zh-CN" w:bidi="ar-SA"/>
    </w:rPr>
  </w:style>
  <w:style w:type="paragraph" w:customStyle="1" w:styleId="375">
    <w:name w:val="首行缩进"/>
    <w:basedOn w:val="1"/>
    <w:qFormat/>
    <w:uiPriority w:val="0"/>
    <w:pPr>
      <w:spacing w:line="360" w:lineRule="auto"/>
      <w:ind w:firstLine="480" w:firstLineChars="200"/>
      <w:jc w:val="left"/>
    </w:pPr>
    <w:rPr>
      <w:rFonts w:ascii="宋体" w:hAnsi="宋体"/>
      <w:sz w:val="24"/>
    </w:rPr>
  </w:style>
  <w:style w:type="table" w:customStyle="1" w:styleId="376">
    <w:name w:val="网格型4"/>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77">
    <w:name w:val="xl53"/>
    <w:basedOn w:val="1"/>
    <w:next w:val="1"/>
    <w:qFormat/>
    <w:uiPriority w:val="99"/>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hAnsi="宋体"/>
      <w:b/>
      <w:bCs/>
      <w:kern w:val="0"/>
      <w:sz w:val="20"/>
      <w:szCs w:val="20"/>
    </w:rPr>
  </w:style>
  <w:style w:type="paragraph" w:customStyle="1" w:styleId="378">
    <w:name w:val="正文_4"/>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sz w:val="21"/>
      <w:szCs w:val="22"/>
      <w:lang w:val="en-US" w:eastAsia="zh-CN" w:bidi="ar"/>
    </w:rPr>
  </w:style>
  <w:style w:type="paragraph" w:customStyle="1" w:styleId="379">
    <w:name w:val="Blockquote"/>
    <w:qFormat/>
    <w:uiPriority w:val="0"/>
    <w:pPr>
      <w:keepNext w:val="0"/>
      <w:keepLines w:val="0"/>
      <w:widowControl w:val="0"/>
      <w:suppressLineNumbers w:val="0"/>
      <w:spacing w:before="100" w:beforeAutospacing="0" w:after="100" w:afterAutospacing="0"/>
      <w:ind w:left="360" w:right="360"/>
      <w:jc w:val="left"/>
    </w:pPr>
    <w:rPr>
      <w:rFonts w:hint="default" w:ascii="Calibri" w:hAnsi="Calibri" w:eastAsia="宋体" w:cs="Times New Roman"/>
      <w:sz w:val="24"/>
      <w:szCs w:val="22"/>
      <w:lang w:val="en-US" w:eastAsia="zh-CN" w:bidi="ar"/>
    </w:rPr>
  </w:style>
  <w:style w:type="paragraph" w:customStyle="1" w:styleId="380">
    <w:name w:val="正文首行缩进 211"/>
    <w:basedOn w:val="261"/>
    <w:unhideWhenUsed/>
    <w:qFormat/>
    <w:uiPriority w:val="0"/>
    <w:pPr>
      <w:spacing w:line="360" w:lineRule="auto"/>
      <w:ind w:left="0"/>
      <w:jc w:val="center"/>
    </w:pPr>
    <w:rPr>
      <w:rFonts w:ascii="宋体" w:hAnsi="宋体"/>
      <w:sz w:val="20"/>
    </w:rPr>
  </w:style>
  <w:style w:type="character" w:customStyle="1" w:styleId="381">
    <w:name w:val="font71"/>
    <w:basedOn w:val="40"/>
    <w:qFormat/>
    <w:uiPriority w:val="0"/>
    <w:rPr>
      <w:rFonts w:hint="eastAsia" w:ascii="宋体" w:hAnsi="宋体" w:eastAsia="宋体" w:cs="宋体"/>
      <w:color w:val="C00000"/>
      <w:sz w:val="20"/>
      <w:szCs w:val="20"/>
      <w:u w:val="none"/>
    </w:rPr>
  </w:style>
  <w:style w:type="character" w:customStyle="1" w:styleId="382">
    <w:name w:val="font41"/>
    <w:basedOn w:val="40"/>
    <w:qFormat/>
    <w:uiPriority w:val="0"/>
    <w:rPr>
      <w:rFonts w:hint="eastAsia" w:ascii="宋体" w:hAnsi="宋体" w:eastAsia="宋体" w:cs="宋体"/>
      <w:color w:val="000000"/>
      <w:sz w:val="21"/>
      <w:szCs w:val="21"/>
      <w:u w:val="none"/>
    </w:rPr>
  </w:style>
  <w:style w:type="character" w:customStyle="1" w:styleId="383">
    <w:name w:val="font61"/>
    <w:basedOn w:val="40"/>
    <w:qFormat/>
    <w:uiPriority w:val="0"/>
    <w:rPr>
      <w:rFonts w:hint="eastAsia" w:ascii="宋体" w:hAnsi="宋体" w:eastAsia="宋体" w:cs="宋体"/>
      <w:color w:val="C00000"/>
      <w:sz w:val="21"/>
      <w:szCs w:val="21"/>
      <w:u w:val="none"/>
    </w:rPr>
  </w:style>
  <w:style w:type="paragraph" w:customStyle="1" w:styleId="384">
    <w:name w:val="正文_5"/>
    <w:qFormat/>
    <w:uiPriority w:val="99"/>
    <w:pPr>
      <w:widowControl w:val="0"/>
      <w:jc w:val="both"/>
    </w:pPr>
    <w:rPr>
      <w:rFonts w:hint="default" w:ascii="Times New Roman" w:hAnsi="Times New Roman" w:eastAsia="宋体" w:cs="Times New Roman"/>
      <w:sz w:val="21"/>
      <w:szCs w:val="24"/>
      <w:lang w:val="en-US" w:eastAsia="zh-CN" w:bidi="ar-SA"/>
    </w:rPr>
  </w:style>
  <w:style w:type="table" w:customStyle="1" w:styleId="385">
    <w:name w:val="Table Grid"/>
    <w:basedOn w:val="38"/>
    <w:qFormat/>
    <w:uiPriority w:val="0"/>
    <w:rPr>
      <w:rFonts w:eastAsia="Times New Roman"/>
    </w:rPr>
    <w:tblPr>
      <w:tblCellMar>
        <w:left w:w="0" w:type="dxa"/>
        <w:right w:w="0" w:type="dxa"/>
      </w:tblCellMar>
    </w:tblPr>
  </w:style>
  <w:style w:type="paragraph" w:customStyle="1" w:styleId="386">
    <w:name w:val="p0"/>
    <w:basedOn w:val="1"/>
    <w:qFormat/>
    <w:uiPriority w:val="0"/>
    <w:pPr>
      <w:widowControl/>
    </w:pPr>
    <w:rPr>
      <w:szCs w:val="21"/>
    </w:rPr>
  </w:style>
  <w:style w:type="paragraph" w:customStyle="1" w:styleId="387">
    <w:name w:val="普通(网站)1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388">
    <w:name w:val="文本块1"/>
    <w:basedOn w:val="1"/>
    <w:next w:val="46"/>
    <w:qFormat/>
    <w:uiPriority w:val="0"/>
    <w:pPr>
      <w:spacing w:line="360" w:lineRule="auto"/>
      <w:ind w:right="210" w:firstLine="560"/>
    </w:pPr>
    <w:rPr>
      <w:rFonts w:ascii="宋体" w:hAnsi="宋体"/>
      <w:color w:val="000000"/>
      <w:spacing w:val="20"/>
      <w:sz w:val="24"/>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816d446e-0425-4ee2-b0f0-c6f9fd108bbf</errorID>
      <errorWord>(</errorWord>
      <group>L1_Format</group>
      <groupName>格式问题</groupName>
      <ability>L2_HalfPunc</ability>
      <abilityName>全半角检查</abilityName>
      <candidateList>
        <item>（</item>
      </candidateList>
      <explain>文本全半角错误。</explain>
      <paraID> 7838F9E</paraID>
      <start>49</start>
      <end>50</end>
      <status>modified</status>
      <modifiedWord>（</modifiedWord>
      <trackRevisions>false</trackRevisions>
    </reviewItem>
    <reviewItem>
      <errorID>b8eec1d6-d7de-4ceb-94ef-7378f4ef0f8d</errorID>
      <errorWord>：</errorWord>
      <group>L1_Format</group>
      <groupName>格式问题</groupName>
      <ability>L2_HalfPunc</ability>
      <abilityName>全半角检查</abilityName>
      <candidateList>
        <item>:</item>
      </candidateList>
      <explain>文本全半角错误。</explain>
      <paraID>6CBB3868</paraID>
      <start>51</start>
      <end>52</end>
      <status>modified</status>
      <modifiedWord>:</modifiedWord>
      <trackRevisions>false</trackRevisions>
    </reviewItem>
    <reviewItem>
      <errorID>e2739cad-553e-40a1-9f70-dfc1686c23a5</errorID>
      <errorWord>,</errorWord>
      <group>L1_Format</group>
      <groupName>格式问题</groupName>
      <ability>L2_HalfPunc</ability>
      <abilityName>全半角检查</abilityName>
      <candidateList>
        <item>，</item>
      </candidateList>
      <explain>文本全半角错误。</explain>
      <paraID>6CBB3868</paraID>
      <start>60</start>
      <end>61</end>
      <status>modified</status>
      <modifiedWord>，</modifiedWord>
      <trackRevisions>false</trackRevisions>
    </reviewItem>
    <reviewItem>
      <errorID>80861c38-a061-4eda-8cb4-13da4bccb836</errorID>
      <errorWord>(</errorWord>
      <group>L1_Format</group>
      <groupName>格式问题</groupName>
      <ability>L2_HalfPunc</ability>
      <abilityName>全半角检查</abilityName>
      <candidateList>
        <item>（</item>
      </candidateList>
      <explain>文本全半角错误。</explain>
      <paraID>382400F2</paraID>
      <start>18</start>
      <end>19</end>
      <status>modified</status>
      <modifiedWord>（</modifiedWord>
      <trackRevisions>false</trackRevisions>
    </reviewItem>
    <reviewItem>
      <errorID>2c666a3a-2efd-449f-9742-9155fe590901</errorID>
      <errorWord>)</errorWord>
      <group>L1_Format</group>
      <groupName>格式问题</groupName>
      <ability>L2_HalfPunc</ability>
      <abilityName>全半角检查</abilityName>
      <candidateList>
        <item>）</item>
      </candidateList>
      <explain>文本全半角错误。</explain>
      <paraID>382400F2</paraID>
      <start>20</start>
      <end>21</end>
      <status>modified</status>
      <modifiedWord>）</modifiedWord>
      <trackRevisions>false</trackRevisions>
    </reviewItem>
    <reviewItem>
      <errorID>fb94a9ce-03d2-470f-af55-eeae1161fd04</errorID>
      <errorWord>（</errorWord>
      <group>L1_Punc</group>
      <groupName>标点问题</groupName>
      <ability>L2_Punc</ability>
      <abilityName>标点符号检查</abilityName>
      <candidateList/>
      <explain>同一形式括号套用。</explain>
      <paraID> 1120C4B</paraID>
      <start>22</start>
      <end>23</end>
      <status>ignored</status>
      <modifiedWord/>
      <trackRevisions>false</trackRevisions>
    </reviewItem>
    <reviewItem>
      <errorID>258452a8-8d23-4626-ac30-c2a83e5fdb87</errorID>
      <errorWord>）</errorWord>
      <group>L1_Punc</group>
      <groupName>标点问题</groupName>
      <ability>L2_Punc</ability>
      <abilityName>标点符号检查</abilityName>
      <candidateList/>
      <explain>同一形式括号套用。</explain>
      <paraID> 1120C4B</paraID>
      <start>26</start>
      <end>27</end>
      <status>ignored</status>
      <modifiedWord/>
      <trackRevisions>false</trackRevisions>
    </reviewItem>
    <reviewItem>
      <errorID>2c509bb2-913b-467f-93cb-439452494187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399F790A</paraID>
      <start>13</start>
      <end>16</end>
      <status>ignored</status>
      <modifiedWord/>
      <trackRevisions>false</trackRevisions>
    </reviewItem>
    <reviewItem>
      <errorID>fdfdcda0-9d86-4cdc-91ad-b2899878d28c</errorID>
      <errorWord>：</errorWord>
      <group>L1_Format</group>
      <groupName>格式问题</groupName>
      <ability>L2_HalfPunc</ability>
      <abilityName>全半角检查</abilityName>
      <candidateList>
        <item>:</item>
      </candidateList>
      <explain>文本全半角错误。</explain>
      <paraID>4259DB4C</paraID>
      <start>54</start>
      <end>55</end>
      <status>modified</status>
      <modifiedWord>:</modifiedWord>
      <trackRevisions>false</trackRevisions>
    </reviewItem>
    <reviewItem>
      <errorID>49a64152-698d-463c-8d28-2158080a082b</errorID>
      <errorWord>：；</errorWord>
      <group>L1_Punc</group>
      <groupName>标点问题</groupName>
      <ability>L2_Punc</ability>
      <abilityName>标点符号检查</abilityName>
      <candidateList>
        <item>：</item>
      </candidateList>
      <explain/>
      <paraID>44FC485B</paraID>
      <start>7</start>
      <end>9</end>
      <status>ignored</status>
      <modifiedWord/>
      <trackRevisions>false</trackRevisions>
    </reviewItem>
    <reviewItem>
      <errorID>b9a137a1-8c96-4b81-accd-84fec0503629</errorID>
      <errorWord>：；</errorWord>
      <group>L1_Punc</group>
      <groupName>标点问题</groupName>
      <ability>L2_Punc</ability>
      <abilityName>标点符号检查</abilityName>
      <candidateList>
        <item>：</item>
      </candidateList>
      <explain/>
      <paraID>612443FF</paraID>
      <start>4</start>
      <end>6</end>
      <status>ignored</status>
      <modifiedWord/>
      <trackRevisions>false</trackRevisions>
    </reviewItem>
    <reviewItem>
      <errorID>44b3c683-b137-4f4b-9950-0069d002afea</errorID>
      <errorWord>：；</errorWord>
      <group>L1_Punc</group>
      <groupName>标点问题</groupName>
      <ability>L2_Punc</ability>
      <abilityName>标点符号检查</abilityName>
      <candidateList>
        <item>：</item>
      </candidateList>
      <explain/>
      <paraID>5B4F7412</paraID>
      <start>4</start>
      <end>6</end>
      <status>ignored</status>
      <modifiedWord/>
      <trackRevisions>false</trackRevisions>
    </reviewItem>
    <reviewItem>
      <errorID>1d8fcaee-27e6-4540-9a8a-200364a49bc0</errorID>
      <errorWord>：。</errorWord>
      <group>L1_Punc</group>
      <groupName>标点问题</groupName>
      <ability>L2_Punc</ability>
      <abilityName>标点符号检查</abilityName>
      <candidateList>
        <item>：</item>
      </candidateList>
      <explain/>
      <paraID>65FEB5ED</paraID>
      <start>4</start>
      <end>6</end>
      <status>ignored</status>
      <modifiedWord/>
      <trackRevisions>false</trackRevisions>
    </reviewItem>
    <reviewItem>
      <errorID>cc34ce94-b194-4a7f-b336-ac6c9131acec</errorID>
      <errorWord>：；</errorWord>
      <group>L1_Punc</group>
      <groupName>标点问题</groupName>
      <ability>L2_Punc</ability>
      <abilityName>标点符号检查</abilityName>
      <candidateList>
        <item>：</item>
      </candidateList>
      <explain/>
      <paraID>6283AAA4</paraID>
      <start>7</start>
      <end>9</end>
      <status>ignored</status>
      <modifiedWord/>
      <trackRevisions>false</trackRevisions>
    </reviewItem>
    <reviewItem>
      <errorID>105e0e26-669b-4d75-b7ad-45bb206fe02c</errorID>
      <errorWord>：；</errorWord>
      <group>L1_Punc</group>
      <groupName>标点问题</groupName>
      <ability>L2_Punc</ability>
      <abilityName>标点符号检查</abilityName>
      <candidateList>
        <item>：</item>
      </candidateList>
      <explain/>
      <paraID>1D664065</paraID>
      <start>4</start>
      <end>6</end>
      <status>ignored</status>
      <modifiedWord/>
      <trackRevisions>false</trackRevisions>
    </reviewItem>
    <reviewItem>
      <errorID>a0fdaf10-0b11-408c-89d0-e9753f1b2fd3</errorID>
      <errorWord>：；</errorWord>
      <group>L1_Punc</group>
      <groupName>标点问题</groupName>
      <ability>L2_Punc</ability>
      <abilityName>标点符号检查</abilityName>
      <candidateList>
        <item>：</item>
      </candidateList>
      <explain/>
      <paraID>7829B82F</paraID>
      <start>4</start>
      <end>6</end>
      <status>ignored</status>
      <modifiedWord/>
      <trackRevisions>false</trackRevisions>
    </reviewItem>
    <reviewItem>
      <errorID>70243778-d14f-44ce-8e4b-0a20d30eb1d4</errorID>
      <errorWord>：。</errorWord>
      <group>L1_Punc</group>
      <groupName>标点问题</groupName>
      <ability>L2_Punc</ability>
      <abilityName>标点符号检查</abilityName>
      <candidateList>
        <item>：</item>
      </candidateList>
      <explain/>
      <paraID>39FCE01A</paraID>
      <start>4</start>
      <end>6</end>
      <status>ignored</status>
      <modifiedWord/>
      <trackRevisions>false</trackRevisions>
    </reviewItem>
    <reviewItem>
      <errorID>db12de45-83cc-4048-af48-74ff8a19843a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4180EA4A</paraID>
      <start>25</start>
      <end>28</end>
      <status>ignored</status>
      <modifiedWord/>
      <trackRevisions>false</trackRevisions>
    </reviewItem>
    <reviewItem>
      <errorID>88eae45f-dd73-4bc6-b514-2ec8f8245f59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4180EA4A</paraID>
      <start>38</start>
      <end>41</end>
      <status>ignored</status>
      <modifiedWord/>
      <trackRevisions>false</trackRevisions>
    </reviewItem>
    <reviewItem>
      <errorID>6b5c42c7-42a0-4174-841a-290b30675d3a</errorID>
      <errorWord>：。</errorWord>
      <group>L1_Punc</group>
      <groupName>标点问题</groupName>
      <ability>L2_Punc</ability>
      <abilityName>标点符号检查</abilityName>
      <candidateList>
        <item>：</item>
      </candidateList>
      <explain/>
      <paraID> F19D70E</paraID>
      <start>10</start>
      <end>12</end>
      <status>ignored</status>
      <modifiedWord/>
      <trackRevisions>false</trackRevisions>
    </reviewItem>
    <reviewItem>
      <errorID>0365e981-4c35-4213-a508-ac1b58b6c851</errorID>
      <errorWord>：。</errorWord>
      <group>L1_Punc</group>
      <groupName>标点问题</groupName>
      <ability>L2_Punc</ability>
      <abilityName>标点符号检查</abilityName>
      <candidateList>
        <item>：</item>
      </candidateList>
      <explain/>
      <paraID>4D71C8CE</paraID>
      <start>10</start>
      <end>12</end>
      <status>ignored</status>
      <modifiedWord/>
      <trackRevisions>false</trackRevisions>
    </reviewItem>
    <reviewItem>
      <errorID>95575d71-6b5d-4700-89db-fe22512a3f1d</errorID>
      <errorWord>：。</errorWord>
      <group>L1_Punc</group>
      <groupName>标点问题</groupName>
      <ability>L2_Punc</ability>
      <abilityName>标点符号检查</abilityName>
      <candidateList>
        <item>：</item>
      </candidateList>
      <explain/>
      <paraID>20058225</paraID>
      <start>10</start>
      <end>12</end>
      <status>ignored</status>
      <modifiedWord/>
      <trackRevisions>false</trackRevisions>
    </reviewItem>
    <reviewItem>
      <errorID>9aff4133-5bdf-4186-b8b0-265861a3d15e</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1E66E459</paraID>
      <start>35</start>
      <end>37</end>
      <status>ignored</status>
      <modifiedWord/>
      <trackRevisions>false</trackRevisions>
    </reviewItem>
    <reviewItem>
      <errorID>113c347c-bec1-4208-9405-6eb58caf18da</errorID>
      <errorWord>：；</errorWord>
      <group>L1_Punc</group>
      <groupName>标点问题</groupName>
      <ability>L2_Punc</ability>
      <abilityName>标点符号检查</abilityName>
      <candidateList>
        <item>：</item>
      </candidateList>
      <explain/>
      <paraID>12A3B2F0</paraID>
      <start>6</start>
      <end>8</end>
      <status>ignored</status>
      <modifiedWord/>
      <trackRevisions>false</trackRevisions>
    </reviewItem>
    <reviewItem>
      <errorID>8b5a1b31-c5e4-4141-81b1-bcf718deb00f</errorID>
      <errorWord>：；</errorWord>
      <group>L1_Punc</group>
      <groupName>标点问题</groupName>
      <ability>L2_Punc</ability>
      <abilityName>标点符号检查</abilityName>
      <candidateList>
        <item>：</item>
      </candidateList>
      <explain/>
      <paraID>1A618B4A</paraID>
      <start>4</start>
      <end>6</end>
      <status>ignored</status>
      <modifiedWord/>
      <trackRevisions>false</trackRevisions>
    </reviewItem>
    <reviewItem>
      <errorID>bb098406-713c-4e34-bd7b-105ce6f40981</errorID>
      <errorWord>：；</errorWord>
      <group>L1_Punc</group>
      <groupName>标点问题</groupName>
      <ability>L2_Punc</ability>
      <abilityName>标点符号检查</abilityName>
      <candidateList>
        <item>：</item>
      </candidateList>
      <explain/>
      <paraID>3BDFE925</paraID>
      <start>6</start>
      <end>8</end>
      <status>ignored</status>
      <modifiedWord/>
      <trackRevisions>false</trackRevisions>
    </reviewItem>
    <reviewItem>
      <errorID>7786fccd-06d7-4e29-852d-80d723e608f4</errorID>
      <errorWord>：；</errorWord>
      <group>L1_Punc</group>
      <groupName>标点问题</groupName>
      <ability>L2_Punc</ability>
      <abilityName>标点符号检查</abilityName>
      <candidateList>
        <item>：</item>
      </candidateList>
      <explain/>
      <paraID>4993EC8E</paraID>
      <start>4</start>
      <end>6</end>
      <status>ignored</status>
      <modifiedWord/>
      <trackRevisions>false</trackRevisions>
    </reviewItem>
    <reviewItem>
      <errorID>e41a7f64-a725-459e-b9e3-bf8e5edef048</errorID>
      <errorWord>：；</errorWord>
      <group>L1_Punc</group>
      <groupName>标点问题</groupName>
      <ability>L2_Punc</ability>
      <abilityName>标点符号检查</abilityName>
      <candidateList>
        <item>：</item>
      </candidateList>
      <explain/>
      <paraID>7FFD9819</paraID>
      <start>4</start>
      <end>6</end>
      <status>ignored</status>
      <modifiedWord/>
      <trackRevisions>false</trackRevisions>
    </reviewItem>
    <reviewItem>
      <errorID>92752ff0-cedc-4c3b-8be6-b08020b480e2</errorID>
      <errorWord>：。</errorWord>
      <group>L1_Punc</group>
      <groupName>标点问题</groupName>
      <ability>L2_Punc</ability>
      <abilityName>标点符号检查</abilityName>
      <candidateList>
        <item>：</item>
      </candidateList>
      <explain/>
      <paraID>7C4271C4</paraID>
      <start>4</start>
      <end>6</end>
      <status>ignored</status>
      <modifiedWord/>
      <trackRevisions>false</trackRevisions>
    </reviewItem>
    <reviewItem>
      <errorID>fd7cfe46-e3bc-477a-8558-7480967770ae</errorID>
      <errorWord>约定的</errorWord>
      <group>L1_Word</group>
      <groupName>字词问题</groupName>
      <ability>L2_Typo</ability>
      <abilityName>字词错误</abilityName>
      <candidateList>
        <item>约定</item>
      </candidateList>
      <explain/>
      <paraID>774127D6</paraID>
      <start>99</start>
      <end>101</end>
      <status>modified</status>
      <modifiedWord>约定</modifiedWord>
      <trackRevisions>false</trackRevisions>
    </reviewItem>
    <reviewItem>
      <errorID>ce1641bb-a29e-45d8-9fd2-ca91dae26ba6</errorID>
      <errorWord>需要的</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 BD03F73</paraID>
      <start>460</start>
      <end>462</end>
      <status>modified</status>
      <modifiedWord>需要</modifiedWord>
      <trackRevisions>false</trackRevisions>
    </reviewItem>
    <reviewItem>
      <errorID>3227d03a-7fe7-49fd-a6ce-e1f138f1c206</errorID>
      <errorWord>：/。</errorWord>
      <group>L1_Punc</group>
      <groupName>标点问题</groupName>
      <ability>L2_Punc</ability>
      <abilityName>标点符号检查</abilityName>
      <candidateList>
        <item>：</item>
      </candidateList>
      <explain/>
      <paraID>6A16CCFD</paraID>
      <start>12</start>
      <end>15</end>
      <status>ignored</status>
      <modifiedWord/>
      <trackRevisions>false</trackRevisions>
    </reviewItem>
    <reviewItem>
      <errorID>e6d11c6b-3415-4847-ad7c-24e76b9f49c4</errorID>
      <errorWord>临近</errorWord>
      <group>L1_Word</group>
      <groupName>字词问题</groupName>
      <ability>L2_Typo</ability>
      <abilityName>字词错误</abilityName>
      <candidateList>
        <item>邻近</item>
      </candidateList>
      <explain>存在发音相同字词的误用。</explain>
      <paraID>44A0678F</paraID>
      <start>130</start>
      <end>132</end>
      <status>modified</status>
      <modifiedWord>邻近</modifiedWord>
      <trackRevisions>false</trackRevisions>
    </reviewItem>
    <reviewItem>
      <errorID>f5ee98fc-9d1b-4171-a1ce-3d7a31fc6019</errorID>
      <errorWord>：；</errorWord>
      <group>L1_Punc</group>
      <groupName>标点问题</groupName>
      <ability>L2_Punc</ability>
      <abilityName>标点符号检查</abilityName>
      <candidateList>
        <item>：</item>
      </candidateList>
      <explain/>
      <paraID>4C93DD81</paraID>
      <start>6</start>
      <end>8</end>
      <status>ignored</status>
      <modifiedWord/>
      <trackRevisions>false</trackRevisions>
    </reviewItem>
    <reviewItem>
      <errorID>f8ddb447-b9b9-4ffb-aa92-ebeac4b8b744</errorID>
      <errorWord>：；</errorWord>
      <group>L1_Punc</group>
      <groupName>标点问题</groupName>
      <ability>L2_Punc</ability>
      <abilityName>标点符号检查</abilityName>
      <candidateList>
        <item>：</item>
      </candidateList>
      <explain/>
      <paraID> 9918A0C</paraID>
      <start>4</start>
      <end>6</end>
      <status>ignored</status>
      <modifiedWord/>
      <trackRevisions>false</trackRevisions>
    </reviewItem>
    <reviewItem>
      <errorID>bece3620-5657-4e99-b9d5-cf3f8618985f</errorID>
      <errorWord>：；</errorWord>
      <group>L1_Punc</group>
      <groupName>标点问题</groupName>
      <ability>L2_Punc</ability>
      <abilityName>标点符号检查</abilityName>
      <candidateList>
        <item>：</item>
      </candidateList>
      <explain/>
      <paraID>3058884D</paraID>
      <start>9</start>
      <end>11</end>
      <status>ignored</status>
      <modifiedWord/>
      <trackRevisions>false</trackRevisions>
    </reviewItem>
    <reviewItem>
      <errorID>280c3309-bce6-4232-aa7e-4828edddfdca</errorID>
      <errorWord>：；</errorWord>
      <group>L1_Punc</group>
      <groupName>标点问题</groupName>
      <ability>L2_Punc</ability>
      <abilityName>标点符号检查</abilityName>
      <candidateList>
        <item>：</item>
      </candidateList>
      <explain/>
      <paraID>3C4A897C</paraID>
      <start>8</start>
      <end>10</end>
      <status>ignored</status>
      <modifiedWord/>
      <trackRevisions>false</trackRevisions>
    </reviewItem>
    <reviewItem>
      <errorID>54bbaf28-9d2b-4e18-b87e-5aa102517960</errorID>
      <errorWord>：；</errorWord>
      <group>L1_Punc</group>
      <groupName>标点问题</groupName>
      <ability>L2_Punc</ability>
      <abilityName>标点符号检查</abilityName>
      <candidateList>
        <item>：</item>
      </candidateList>
      <explain/>
      <paraID> 9FA0670</paraID>
      <start>8</start>
      <end>10</end>
      <status>ignored</status>
      <modifiedWord/>
      <trackRevisions>false</trackRevisions>
    </reviewItem>
    <reviewItem>
      <errorID>747bf591-2c68-460f-b3aa-804cd5e808ff</errorID>
      <errorWord>：；</errorWord>
      <group>L1_Punc</group>
      <groupName>标点问题</groupName>
      <ability>L2_Punc</ability>
      <abilityName>标点符号检查</abilityName>
      <candidateList>
        <item>：</item>
      </candidateList>
      <explain/>
      <paraID>3674BE57</paraID>
      <start>11</start>
      <end>13</end>
      <status>ignored</status>
      <modifiedWord/>
      <trackRevisions>false</trackRevisions>
    </reviewItem>
    <reviewItem>
      <errorID>5c98fcbe-3487-4b3b-bc18-5f733d022c32</errorID>
      <errorWord>：；</errorWord>
      <group>L1_Punc</group>
      <groupName>标点问题</groupName>
      <ability>L2_Punc</ability>
      <abilityName>标点符号检查</abilityName>
      <candidateList>
        <item>：</item>
      </candidateList>
      <explain/>
      <paraID>41BA408E</paraID>
      <start>4</start>
      <end>6</end>
      <status>ignored</status>
      <modifiedWord/>
      <trackRevisions>false</trackRevisions>
    </reviewItem>
    <reviewItem>
      <errorID>79db6b5d-32da-429e-9628-439320348a4c</errorID>
      <errorWord>：；</errorWord>
      <group>L1_Punc</group>
      <groupName>标点问题</groupName>
      <ability>L2_Punc</ability>
      <abilityName>标点符号检查</abilityName>
      <candidateList>
        <item>：</item>
      </candidateList>
      <explain/>
      <paraID>78A39681</paraID>
      <start>4</start>
      <end>6</end>
      <status>ignored</status>
      <modifiedWord/>
      <trackRevisions>false</trackRevisions>
    </reviewItem>
    <reviewItem>
      <errorID>c55cda4c-d717-4366-98f6-172dd5e7f696</errorID>
      <errorWord>：；</errorWord>
      <group>L1_Punc</group>
      <groupName>标点问题</groupName>
      <ability>L2_Punc</ability>
      <abilityName>标点符号检查</abilityName>
      <candidateList>
        <item>：</item>
      </candidateList>
      <explain/>
      <paraID>773148C0</paraID>
      <start>4</start>
      <end>6</end>
      <status>ignored</status>
      <modifiedWord/>
      <trackRevisions>false</trackRevisions>
    </reviewItem>
    <reviewItem>
      <errorID>103ac992-0e5b-427d-9647-d9400f20d5ca</errorID>
      <errorWord>：/。</errorWord>
      <group>L1_Punc</group>
      <groupName>标点问题</groupName>
      <ability>L2_Punc</ability>
      <abilityName>标点符号检查</abilityName>
      <candidateList>
        <item>：</item>
      </candidateList>
      <explain/>
      <paraID>54BDB4CC</paraID>
      <start>9</start>
      <end>12</end>
      <status>ignored</status>
      <modifiedWord/>
      <trackRevisions>false</trackRevisions>
    </reviewItem>
    <reviewItem>
      <errorID>df8547a0-4351-40fa-96c3-1191f5e98d95</errorID>
      <errorWord>：/。</errorWord>
      <group>L1_Punc</group>
      <groupName>标点问题</groupName>
      <ability>L2_Punc</ability>
      <abilityName>标点符号检查</abilityName>
      <candidateList>
        <item>：</item>
      </candidateList>
      <explain/>
      <paraID>3C9E1109</paraID>
      <start>13</start>
      <end>16</end>
      <status>ignored</status>
      <modifiedWord/>
      <trackRevisions>false</trackRevisions>
    </reviewItem>
    <reviewItem>
      <errorID>4001a05d-25c6-4542-b8e5-bc662733fe1d</errorID>
      <errorWord>：/。</errorWord>
      <group>L1_Punc</group>
      <groupName>标点问题</groupName>
      <ability>L2_Punc</ability>
      <abilityName>标点符号检查</abilityName>
      <candidateList>
        <item>：</item>
      </candidateList>
      <explain/>
      <paraID> 29E40F6</paraID>
      <start>11</start>
      <end>14</end>
      <status>ignored</status>
      <modifiedWord/>
      <trackRevisions>false</trackRevisions>
    </reviewItem>
    <reviewItem>
      <errorID>fc0935f4-5d0e-428a-bcd4-51731407a724</errorID>
      <errorWord>：/。</errorWord>
      <group>L1_Punc</group>
      <groupName>标点问题</groupName>
      <ability>L2_Punc</ability>
      <abilityName>标点符号检查</abilityName>
      <candidateList>
        <item>：</item>
      </candidateList>
      <explain/>
      <paraID>46E92935</paraID>
      <start>9</start>
      <end>12</end>
      <status>ignored</status>
      <modifiedWord/>
      <trackRevisions>false</trackRevisions>
    </reviewItem>
    <reviewItem>
      <errorID>cbbc89b2-5f6c-4ceb-9df7-ea6c99c615b3</errorID>
      <errorWord>：/。</errorWord>
      <group>L1_Punc</group>
      <groupName>标点问题</groupName>
      <ability>L2_Punc</ability>
      <abilityName>标点符号检查</abilityName>
      <candidateList>
        <item>：</item>
      </candidateList>
      <explain/>
      <paraID> 980FE6E</paraID>
      <start>13</start>
      <end>16</end>
      <status>ignored</status>
      <modifiedWord/>
      <trackRevisions>false</trackRevisions>
    </reviewItem>
    <reviewItem>
      <errorID>c413e1b5-c02c-48e4-b07b-0f9aee988b75</errorID>
      <errorWord>：/。</errorWord>
      <group>L1_Punc</group>
      <groupName>标点问题</groupName>
      <ability>L2_Punc</ability>
      <abilityName>标点符号检查</abilityName>
      <candidateList>
        <item>：</item>
      </candidateList>
      <explain/>
      <paraID>6419D17A</paraID>
      <start>10</start>
      <end>13</end>
      <status>ignored</status>
      <modifiedWord/>
      <trackRevisions>false</trackRevisions>
    </reviewItem>
    <reviewItem>
      <errorID>0f1883d7-46e4-4e6b-88db-4c154c75e005</errorID>
      <errorWord>：/。</errorWord>
      <group>L1_Punc</group>
      <groupName>标点问题</groupName>
      <ability>L2_Punc</ability>
      <abilityName>标点符号检查</abilityName>
      <candidateList>
        <item>：</item>
      </candidateList>
      <explain/>
      <paraID>64A2954A</paraID>
      <start>10</start>
      <end>13</end>
      <status>ignored</status>
      <modifiedWord/>
      <trackRevisions>false</trackRevisions>
    </reviewItem>
    <reviewItem>
      <errorID>be4342c2-b4eb-4efb-a5ab-28bc502d18a2</errorID>
      <errorWord>：/。</errorWord>
      <group>L1_Punc</group>
      <groupName>标点问题</groupName>
      <ability>L2_Punc</ability>
      <abilityName>标点符号检查</abilityName>
      <candidateList>
        <item>：</item>
      </candidateList>
      <explain/>
      <paraID>75BA07F2</paraID>
      <start>31</start>
      <end>34</end>
      <status>ignored</status>
      <modifiedWord/>
      <trackRevisions>false</trackRevisions>
    </reviewItem>
    <reviewItem>
      <errorID>1a23e780-0f8a-492d-b0c2-fa5877dc040d</errorID>
      <errorWord>：；</errorWord>
      <group>L1_Punc</group>
      <groupName>标点问题</groupName>
      <ability>L2_Punc</ability>
      <abilityName>标点符号检查</abilityName>
      <candidateList>
        <item>：</item>
      </candidateList>
      <explain/>
      <paraID>5DC25833</paraID>
      <start>6</start>
      <end>8</end>
      <status>ignored</status>
      <modifiedWord/>
      <trackRevisions>false</trackRevisions>
    </reviewItem>
    <reviewItem>
      <errorID>1c457bb1-1df5-4303-ac21-b3096110a997</errorID>
      <errorWord>：；</errorWord>
      <group>L1_Punc</group>
      <groupName>标点问题</groupName>
      <ability>L2_Punc</ability>
      <abilityName>标点符号检查</abilityName>
      <candidateList>
        <item>：</item>
      </candidateList>
      <explain/>
      <paraID>151BA3FB</paraID>
      <start>6</start>
      <end>8</end>
      <status>ignored</status>
      <modifiedWord/>
      <trackRevisions>false</trackRevisions>
    </reviewItem>
    <reviewItem>
      <errorID>046a2fd9-0a21-41ae-88b6-5176c90c1e9d</errorID>
      <errorWord>：；</errorWord>
      <group>L1_Punc</group>
      <groupName>标点问题</groupName>
      <ability>L2_Punc</ability>
      <abilityName>标点符号检查</abilityName>
      <candidateList>
        <item>：</item>
      </candidateList>
      <explain/>
      <paraID>27BDE91B</paraID>
      <start>12</start>
      <end>14</end>
      <status>ignored</status>
      <modifiedWord/>
      <trackRevisions>false</trackRevisions>
    </reviewItem>
    <reviewItem>
      <errorID>5a440f48-2836-4c45-a0e3-c5c95bd00556</errorID>
      <errorWord>：；</errorWord>
      <group>L1_Punc</group>
      <groupName>标点问题</groupName>
      <ability>L2_Punc</ability>
      <abilityName>标点符号检查</abilityName>
      <candidateList>
        <item>：</item>
      </candidateList>
      <explain/>
      <paraID>1099B0F2</paraID>
      <start>4</start>
      <end>6</end>
      <status>ignored</status>
      <modifiedWord/>
      <trackRevisions>false</trackRevisions>
    </reviewItem>
    <reviewItem>
      <errorID>3fc7e42f-5768-4143-b07b-a0da0f4f16b9</errorID>
      <errorWord>：；</errorWord>
      <group>L1_Punc</group>
      <groupName>标点问题</groupName>
      <ability>L2_Punc</ability>
      <abilityName>标点符号检查</abilityName>
      <candidateList>
        <item>：</item>
      </candidateList>
      <explain/>
      <paraID>6D150AC0</paraID>
      <start>4</start>
      <end>6</end>
      <status>ignored</status>
      <modifiedWord/>
      <trackRevisions>false</trackRevisions>
    </reviewItem>
    <reviewItem>
      <errorID>e5da8eec-0e7a-497e-b9d6-cc8a4aa29d63</errorID>
      <errorWord>：；</errorWord>
      <group>L1_Punc</group>
      <groupName>标点问题</groupName>
      <ability>L2_Punc</ability>
      <abilityName>标点符号检查</abilityName>
      <candidateList>
        <item>：</item>
      </candidateList>
      <explain/>
      <paraID> B787D88</paraID>
      <start>4</start>
      <end>6</end>
      <status>ignored</status>
      <modifiedWord/>
      <trackRevisions>false</trackRevisions>
    </reviewItem>
    <reviewItem>
      <errorID>934f22e9-b0d6-4be2-9d26-448c30175539</errorID>
      <errorWord>：。</errorWord>
      <group>L1_Punc</group>
      <groupName>标点问题</groupName>
      <ability>L2_Punc</ability>
      <abilityName>标点符号检查</abilityName>
      <candidateList>
        <item>：</item>
      </candidateList>
      <explain/>
      <paraID>76A2066D</paraID>
      <start>10</start>
      <end>12</end>
      <status>ignored</status>
      <modifiedWord/>
      <trackRevisions>false</trackRevisions>
    </reviewItem>
    <reviewItem>
      <errorID>d71539a9-0e39-460c-b5cc-98c82834afe9</errorID>
      <errorWord>：/。</errorWord>
      <group>L1_Punc</group>
      <groupName>标点问题</groupName>
      <ability>L2_Punc</ability>
      <abilityName>标点符号检查</abilityName>
      <candidateList>
        <item>：</item>
      </candidateList>
      <explain/>
      <paraID>7A0CC261</paraID>
      <start>39</start>
      <end>42</end>
      <status>ignored</status>
      <modifiedWord/>
      <trackRevisions>false</trackRevisions>
    </reviewItem>
    <reviewItem>
      <errorID>1b760ba6-cafc-47c5-b5bb-1fef1155f3bb</errorID>
      <errorWord>：/。</errorWord>
      <group>L1_Punc</group>
      <groupName>标点问题</groupName>
      <ability>L2_Punc</ability>
      <abilityName>标点符号检查</abilityName>
      <candidateList>
        <item>：</item>
      </candidateList>
      <explain/>
      <paraID>767656D8</paraID>
      <start>9</start>
      <end>12</end>
      <status>ignored</status>
      <modifiedWord/>
      <trackRevisions>false</trackRevisions>
    </reviewItem>
    <reviewItem>
      <errorID>9b0f80d2-166b-48d5-8743-5519ba93c2fc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781DD0D7</paraID>
      <start>48</start>
      <end>49</end>
      <status>modified</status>
      <modifiedWord>地</modifiedWord>
      <trackRevisions>false</trackRevisions>
    </reviewItem>
    <reviewItem>
      <errorID>b4fe92da-6fcc-43ec-a774-53b9fb9fe1c2</errorID>
      <errorWord>：/</errorWord>
      <group>L1_Punc</group>
      <groupName>标点问题</groupName>
      <ability>L2_Punc</ability>
      <abilityName>标点符号检查</abilityName>
      <candidateList>
        <item>：</item>
      </candidateList>
      <explain/>
      <paraID>28BAA575</paraID>
      <start>27</start>
      <end>29</end>
      <status>ignored</status>
      <modifiedWord/>
      <trackRevisions>false</trackRevisions>
    </reviewItem>
    <reviewItem>
      <errorID>256f76cc-63b1-4ea1-af23-d34b2bbf2255</errorID>
      <errorWord>期限的</errorWord>
      <group>L1_Word</group>
      <groupName>字词问题</groupName>
      <ability>L2_Typo</ability>
      <abilityName>字词错误</abilityName>
      <candidateList>
        <item>期限</item>
      </candidateList>
      <explain/>
      <paraID>31B59D8E</paraID>
      <start>14</start>
      <end>16</end>
      <status>modified</status>
      <modifiedWord>期限</modifiedWord>
      <trackRevisions>false</trackRevisions>
    </reviewItem>
    <reviewItem>
      <errorID>a428866a-4977-4abf-bc26-0c455d28c1be</errorID>
      <errorWord>：/。</errorWord>
      <group>L1_Punc</group>
      <groupName>标点问题</groupName>
      <ability>L2_Punc</ability>
      <abilityName>标点符号检查</abilityName>
      <candidateList>
        <item>：</item>
      </candidateList>
      <explain/>
      <paraID>4706C22C</paraID>
      <start>16</start>
      <end>19</end>
      <status>ignored</status>
      <modifiedWord/>
      <trackRevisions>false</trackRevisions>
    </reviewItem>
    <reviewItem>
      <errorID>f9a8d934-5427-4cae-85a0-51387e4b7a59</errorID>
      <errorWord>：/。</errorWord>
      <group>L1_Punc</group>
      <groupName>标点问题</groupName>
      <ability>L2_Punc</ability>
      <abilityName>标点符号检查</abilityName>
      <candidateList>
        <item>：</item>
      </candidateList>
      <explain/>
      <paraID>49D8ECC7</paraID>
      <start>16</start>
      <end>19</end>
      <status>ignored</status>
      <modifiedWord/>
      <trackRevisions>false</trackRevisions>
    </reviewItem>
    <reviewItem>
      <errorID>d25c6e79-3b5e-4210-9ce4-a0efc9648cfd</errorID>
      <errorWord>：/。</errorWord>
      <group>L1_Punc</group>
      <groupName>标点问题</groupName>
      <ability>L2_Punc</ability>
      <abilityName>标点符号检查</abilityName>
      <candidateList>
        <item>：</item>
      </candidateList>
      <explain/>
      <paraID>5FF1D6A6</paraID>
      <start>39</start>
      <end>42</end>
      <status>ignored</status>
      <modifiedWord/>
      <trackRevisions>false</trackRevisions>
    </reviewItem>
    <reviewItem>
      <errorID>16266cbf-72af-437e-83bf-50760838e514</errorID>
      <errorWord>：。</errorWord>
      <group>L1_Punc</group>
      <groupName>标点问题</groupName>
      <ability>L2_Punc</ability>
      <abilityName>标点符号检查</abilityName>
      <candidateList>
        <item>：</item>
      </candidateList>
      <explain/>
      <paraID>1522886D</paraID>
      <start>16</start>
      <end>18</end>
      <status>ignored</status>
      <modifiedWord/>
      <trackRevisions>false</trackRevisions>
    </reviewItem>
    <reviewItem>
      <errorID>319e3b73-fa04-48fe-bae7-b180b6b48bcc</errorID>
      <errorWord>噪音</errorWord>
      <group>L1_Word</group>
      <groupName>字词问题</groupName>
      <ability>L2_Alias</ability>
      <abilityName>也作/曾用词</abilityName>
      <candidateList>
        <item>噪声</item>
      </candidateList>
      <explain>词汇[噪音]为不规范表述或旧称，其规范书面表述为[噪声]。</explain>
      <paraID>66DA506E</paraID>
      <start>309</start>
      <end>311</end>
      <status>ignored</status>
      <modifiedWord/>
      <trackRevisions>false</trackRevisions>
    </reviewItem>
    <reviewItem>
      <errorID>d51e5832-17a0-48af-b0e8-3aed79edc2fc</errorID>
      <errorWord>其它</errorWord>
      <group>L1_Word</group>
      <groupName>字词问题</groupName>
      <ability>L2_Alias</ability>
      <abilityName>也作/曾用词</abilityName>
      <candidateList>
        <item>其他</item>
      </candidateList>
      <explain>词汇[其它]为不规范表述或旧称，其规范书面表述为[其他]。</explain>
      <paraID>66DA506E</paraID>
      <start>376</start>
      <end>378</end>
      <status>modified</status>
      <modifiedWord>其他</modifiedWord>
      <trackRevisions>false</trackRevisions>
    </reviewItem>
    <reviewItem>
      <errorID>e0edb544-1734-44ec-b609-01ca16cff9ab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24B32E54</paraID>
      <start>80</start>
      <end>83</end>
      <status>ignored</status>
      <modifiedWord/>
      <trackRevisions>false</trackRevisions>
    </reviewItem>
    <reviewItem>
      <errorID>c279ce24-6628-4f68-a27c-dae9f71a509e</errorID>
      <errorWord>：/</errorWord>
      <group>L1_Punc</group>
      <groupName>标点问题</groupName>
      <ability>L2_Punc</ability>
      <abilityName>标点符号检查</abilityName>
      <candidateList>
        <item>：</item>
      </candidateList>
      <explain/>
      <paraID> 1BB43A6</paraID>
      <start>10</start>
      <end>12</end>
      <status>ignored</status>
      <modifiedWord/>
      <trackRevisions>false</trackRevisions>
    </reviewItem>
    <reviewItem>
      <errorID>0b90358d-2780-4bdb-a95b-28d48a8189f4</errorID>
      <errorWord>：/</errorWord>
      <group>L1_Punc</group>
      <groupName>标点问题</groupName>
      <ability>L2_Punc</ability>
      <abilityName>标点符号检查</abilityName>
      <candidateList>
        <item>：</item>
      </candidateList>
      <explain/>
      <paraID>29649822</paraID>
      <start>7</start>
      <end>9</end>
      <status>ignored</status>
      <modifiedWord/>
      <trackRevisions>false</trackRevisions>
    </reviewItem>
    <reviewItem>
      <errorID>af96c5ad-2e70-43e4-81fe-5f94c212bece</errorID>
      <errorWord>：/</errorWord>
      <group>L1_Punc</group>
      <groupName>标点问题</groupName>
      <ability>L2_Punc</ability>
      <abilityName>标点符号检查</abilityName>
      <candidateList>
        <item>：</item>
      </candidateList>
      <explain/>
      <paraID>5B36D583</paraID>
      <start>8</start>
      <end>10</end>
      <status>ignored</status>
      <modifiedWord/>
      <trackRevisions>false</trackRevisions>
    </reviewItem>
    <reviewItem>
      <errorID>ee85b42b-9070-4535-86eb-844e17e5cb86</errorID>
      <errorWord>：/</errorWord>
      <group>L1_Punc</group>
      <groupName>标点问题</groupName>
      <ability>L2_Punc</ability>
      <abilityName>标点符号检查</abilityName>
      <candidateList>
        <item>：</item>
      </candidateList>
      <explain/>
      <paraID>545FD6C3</paraID>
      <start>13</start>
      <end>15</end>
      <status>ignored</status>
      <modifiedWord/>
      <trackRevisions>false</trackRevisions>
    </reviewItem>
    <reviewItem>
      <errorID>e7a6a657-8c22-42f7-8be9-e5f95431a4cb</errorID>
      <errorWord>：/</errorWord>
      <group>L1_Punc</group>
      <groupName>标点问题</groupName>
      <ability>L2_Punc</ability>
      <abilityName>标点符号检查</abilityName>
      <candidateList>
        <item>：</item>
      </candidateList>
      <explain/>
      <paraID>346CEAE9</paraID>
      <start>9</start>
      <end>11</end>
      <status>ignored</status>
      <modifiedWord/>
      <trackRevisions>false</trackRevisions>
    </reviewItem>
    <reviewItem>
      <errorID>5c42487f-ccaf-4c64-ae3e-9ba0097f99fd</errorID>
      <errorWord>（2014）448号</errorWord>
      <group>L1_Knowledge</group>
      <groupName>知识性问题</groupName>
      <ability>L2_Knowledge</ability>
      <abilityName>其他知识</abilityName>
      <candidateList>
        <item>〔2014〕448号</item>
      </candidateList>
      <explain>发文字号格式错误。</explain>
      <paraID>588E9C6C</paraID>
      <start>12</start>
      <end>22</end>
      <status>ignored</status>
      <modifiedWord/>
      <trackRevisions>false</trackRevisions>
    </reviewItem>
    <reviewItem>
      <errorID>eb3e14cd-3355-4f8d-9f7f-d366610138ec</errorID>
      <errorWord>房</errorWord>
      <group>L1_Word</group>
      <groupName>字词问题</groupName>
      <ability>L2_Typo</ability>
      <abilityName>字词错误</abilityName>
      <candidateList>
        <item>房和</item>
      </candidateList>
      <explain/>
      <paraID>588E9C6C</paraID>
      <start>25</start>
      <end>27</end>
      <status>modified</status>
      <modifiedWord>房和</modifiedWord>
      <trackRevisions>false</trackRevisions>
    </reviewItem>
    <reviewItem>
      <errorID>a202aa66-da58-463a-88f6-94f9d061500f</errorID>
      <errorWord>：/。</errorWord>
      <group>L1_Punc</group>
      <groupName>标点问题</groupName>
      <ability>L2_Punc</ability>
      <abilityName>标点符号检查</abilityName>
      <candidateList>
        <item>：</item>
      </candidateList>
      <explain/>
      <paraID>63F6C2CC</paraID>
      <start>51</start>
      <end>54</end>
      <status>ignored</status>
      <modifiedWord/>
      <trackRevisions>false</trackRevisions>
    </reviewItem>
    <reviewItem>
      <errorID>31bab94a-bc16-43cc-aa86-ea69cddb2235</errorID>
      <errorWord>：/。</errorWord>
      <group>L1_Punc</group>
      <groupName>标点问题</groupName>
      <ability>L2_Punc</ability>
      <abilityName>标点符号检查</abilityName>
      <candidateList>
        <item>：</item>
      </candidateList>
      <explain/>
      <paraID>59477F4C</paraID>
      <start>14</start>
      <end>17</end>
      <status>ignored</status>
      <modifiedWord/>
      <trackRevisions>false</trackRevisions>
    </reviewItem>
    <reviewItem>
      <errorID>0045f752-5286-4c6e-aae4-dd116056b607</errorID>
      <errorWord>内</errorWord>
      <group>L1_Word</group>
      <groupName>字词问题</groupName>
      <ability>L2_Typo</ability>
      <abilityName>字词错误</abilityName>
      <candidateList>
        <item>内支</item>
      </candidateList>
      <explain/>
      <paraID>7DC826E7</paraID>
      <start>26</start>
      <end>27</end>
      <status>ignored</status>
      <modifiedWord/>
      <trackRevisions>false</trackRevisions>
    </reviewItem>
    <reviewItem>
      <errorID>18e94aa5-6852-49c8-8952-507378d95ac0</errorID>
      <errorWord>内</errorWord>
      <group>L1_Word</group>
      <groupName>字词问题</groupName>
      <ability>L2_Typo</ability>
      <abilityName>字词错误</abilityName>
      <candidateList>
        <item>内支</item>
      </candidateList>
      <explain/>
      <paraID>471319AD</paraID>
      <start>31</start>
      <end>32</end>
      <status>ignored</status>
      <modifiedWord/>
      <trackRevisions>false</trackRevisions>
    </reviewItem>
    <reviewItem>
      <errorID>da5d235e-c6ca-4bd7-9df0-99296612098d</errorID>
      <errorWord>内</errorWord>
      <group>L1_Word</group>
      <groupName>字词问题</groupName>
      <ability>L2_Typo</ability>
      <abilityName>字词错误</abilityName>
      <candidateList>
        <item>内支</item>
      </candidateList>
      <explain/>
      <paraID>46349445</paraID>
      <start>16</start>
      <end>17</end>
      <status>ignored</status>
      <modifiedWord/>
      <trackRevisions>false</trackRevisions>
    </reviewItem>
    <reviewItem>
      <errorID>323f96c5-5993-402a-8a7a-8ad0e5ba200f</errorID>
      <errorWord>：/。</errorWord>
      <group>L1_Punc</group>
      <groupName>标点问题</groupName>
      <ability>L2_Punc</ability>
      <abilityName>标点符号检查</abilityName>
      <candidateList>
        <item>：</item>
      </candidateList>
      <explain/>
      <paraID>7E95BFEA</paraID>
      <start>14</start>
      <end>17</end>
      <status>ignored</status>
      <modifiedWord/>
      <trackRevisions>false</trackRevisions>
    </reviewItem>
    <reviewItem>
      <errorID>c4bb09f2-c70a-4097-98d0-9589ec2105a3</errorID>
      <errorWord>：/。</errorWord>
      <group>L1_Punc</group>
      <groupName>标点问题</groupName>
      <ability>L2_Punc</ability>
      <abilityName>标点符号检查</abilityName>
      <candidateList>
        <item>：</item>
      </candidateList>
      <explain/>
      <paraID>395ADE09</paraID>
      <start>19</start>
      <end>22</end>
      <status>ignored</status>
      <modifiedWord/>
      <trackRevisions>false</trackRevisions>
    </reviewItem>
    <reviewItem>
      <errorID>fcf3d7fc-0db4-4a5a-99cb-2329f8ee9eee</errorID>
      <errorWord>：/。</errorWord>
      <group>L1_Punc</group>
      <groupName>标点问题</groupName>
      <ability>L2_Punc</ability>
      <abilityName>标点符号检查</abilityName>
      <candidateList>
        <item>：</item>
      </candidateList>
      <explain/>
      <paraID>1D3C9A7C</paraID>
      <start>22</start>
      <end>25</end>
      <status>ignored</status>
      <modifiedWord/>
      <trackRevisions>false</trackRevisions>
    </reviewItem>
    <reviewItem>
      <errorID>78e01933-5959-43df-8676-331c9b38f477</errorID>
      <errorWord>：/。</errorWord>
      <group>L1_Punc</group>
      <groupName>标点问题</groupName>
      <ability>L2_Punc</ability>
      <abilityName>标点符号检查</abilityName>
      <candidateList>
        <item>：</item>
      </candidateList>
      <explain/>
      <paraID>58151FFF</paraID>
      <start>34</start>
      <end>37</end>
      <status>ignored</status>
      <modifiedWord/>
      <trackRevisions>false</trackRevisions>
    </reviewItem>
    <reviewItem>
      <errorID>10ef7357-ab74-475a-9ec0-5f15341b1784</errorID>
      <errorWord>：/。</errorWord>
      <group>L1_Punc</group>
      <groupName>标点问题</groupName>
      <ability>L2_Punc</ability>
      <abilityName>标点符号检查</abilityName>
      <candidateList>
        <item>：</item>
      </candidateList>
      <explain/>
      <paraID>5DAB6996</paraID>
      <start>30</start>
      <end>33</end>
      <status>ignored</status>
      <modifiedWord/>
      <trackRevisions>false</trackRevisions>
    </reviewItem>
    <reviewItem>
      <errorID>a7dec820-ad39-4a09-9725-55ad8763c293</errorID>
      <errorWord>：。</errorWord>
      <group>L1_Punc</group>
      <groupName>标点问题</groupName>
      <ability>L2_Punc</ability>
      <abilityName>标点符号检查</abilityName>
      <candidateList>
        <item>：</item>
      </candidateList>
      <explain/>
      <paraID>77D9DF1B</paraID>
      <start>6</start>
      <end>8</end>
      <status>ignored</status>
      <modifiedWord/>
      <trackRevisions>false</trackRevisions>
    </reviewItem>
    <reviewItem>
      <errorID>6077eec0-2216-40af-bc54-daea8c6f59e7</errorID>
      <errorWord>：/。</errorWord>
      <group>L1_Punc</group>
      <groupName>标点问题</groupName>
      <ability>L2_Punc</ability>
      <abilityName>标点符号检查</abilityName>
      <candidateList>
        <item>：</item>
      </candidateList>
      <explain/>
      <paraID>2E48ED84</paraID>
      <start>15</start>
      <end>18</end>
      <status>ignored</status>
      <modifiedWord/>
      <trackRevisions>false</trackRevisions>
    </reviewItem>
    <reviewItem>
      <errorID>b264afbd-6ddb-4e09-9443-b7bc993051ab</errorID>
      <errorWord>：/。</errorWord>
      <group>L1_Punc</group>
      <groupName>标点问题</groupName>
      <ability>L2_Punc</ability>
      <abilityName>标点符号检查</abilityName>
      <candidateList>
        <item>：</item>
      </candidateList>
      <explain/>
      <paraID>1CBF5E7F</paraID>
      <start>13</start>
      <end>16</end>
      <status>ignored</status>
      <modifiedWord/>
      <trackRevisions>false</trackRevisions>
    </reviewItem>
    <reviewItem>
      <errorID>5d9590bf-e549-4c30-959a-930eed5c2dc3</errorID>
      <errorWord>：/。</errorWord>
      <group>L1_Punc</group>
      <groupName>标点问题</groupName>
      <ability>L2_Punc</ability>
      <abilityName>标点符号检查</abilityName>
      <candidateList>
        <item>：</item>
      </candidateList>
      <explain/>
      <paraID>43B3223B</paraID>
      <start>15</start>
      <end>18</end>
      <status>ignored</status>
      <modifiedWord/>
      <trackRevisions>false</trackRevisions>
    </reviewItem>
    <reviewItem>
      <errorID>9ef5ae77-0d0e-4482-aa76-159c3b8cf92a</errorID>
      <errorWord>：/。</errorWord>
      <group>L1_Punc</group>
      <groupName>标点问题</groupName>
      <ability>L2_Punc</ability>
      <abilityName>标点符号检查</abilityName>
      <candidateList>
        <item>：</item>
      </candidateList>
      <explain/>
      <paraID>5AD889F1</paraID>
      <start>12</start>
      <end>15</end>
      <status>ignored</status>
      <modifiedWord/>
      <trackRevisions>false</trackRevisions>
    </reviewItem>
    <reviewItem>
      <errorID>8cd07ad6-1cd8-4e7f-a0a4-af1d23e33c0b</errorID>
      <errorWord>：/。</errorWord>
      <group>L1_Punc</group>
      <groupName>标点问题</groupName>
      <ability>L2_Punc</ability>
      <abilityName>标点符号检查</abilityName>
      <candidateList>
        <item>：</item>
      </candidateList>
      <explain/>
      <paraID>753CD491</paraID>
      <start>15</start>
      <end>18</end>
      <status>ignored</status>
      <modifiedWord/>
      <trackRevisions>false</trackRevisions>
    </reviewItem>
    <reviewItem>
      <errorID>8f6acdbf-76a5-489e-a2ac-4a56630e90b4</errorID>
      <errorWord>：/。</errorWord>
      <group>L1_Punc</group>
      <groupName>标点问题</groupName>
      <ability>L2_Punc</ability>
      <abilityName>标点符号检查</abilityName>
      <candidateList>
        <item>：</item>
      </candidateList>
      <explain/>
      <paraID>39E2A0C1</paraID>
      <start>15</start>
      <end>18</end>
      <status>ignored</status>
      <modifiedWord/>
      <trackRevisions>false</trackRevisions>
    </reviewItem>
    <reviewItem>
      <errorID>261997f0-62fe-48a7-b5a0-7973afda0429</errorID>
      <errorWord>：/。</errorWord>
      <group>L1_Punc</group>
      <groupName>标点问题</groupName>
      <ability>L2_Punc</ability>
      <abilityName>标点符号检查</abilityName>
      <candidateList>
        <item>：</item>
      </candidateList>
      <explain/>
      <paraID>19A884A9</paraID>
      <start>30</start>
      <end>33</end>
      <status>ignored</status>
      <modifiedWord/>
      <trackRevisions>false</trackRevisions>
    </reviewItem>
    <reviewItem>
      <errorID>8bf86f0f-38b6-4abf-945d-0d8ec77156da</errorID>
      <errorWord>：/。</errorWord>
      <group>L1_Punc</group>
      <groupName>标点问题</groupName>
      <ability>L2_Punc</ability>
      <abilityName>标点符号检查</abilityName>
      <candidateList>
        <item>：</item>
      </candidateList>
      <explain/>
      <paraID>35CA872B</paraID>
      <start>13</start>
      <end>16</end>
      <status>ignored</status>
      <modifiedWord/>
      <trackRevisions>false</trackRevisions>
    </reviewItem>
    <reviewItem>
      <errorID>21b3dc16-00c2-467d-9d65-80c63fd24d9a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671FF6D3</paraID>
      <start>0</start>
      <end>4</end>
      <status>ignored</status>
      <modifiedWord/>
      <trackRevisions>false</trackRevisions>
    </reviewItem>
    <reviewItem>
      <errorID>d7b83138-76b6-46a6-ad11-185ecb3ac320</errorID>
      <errorWord>：/。</errorWord>
      <group>L1_Punc</group>
      <groupName>标点问题</groupName>
      <ability>L2_Punc</ability>
      <abilityName>标点符号检查</abilityName>
      <candidateList>
        <item>：</item>
      </candidateList>
      <explain/>
      <paraID>1C428A86</paraID>
      <start>9</start>
      <end>12</end>
      <status>ignored</status>
      <modifiedWord/>
      <trackRevisions>false</trackRevisions>
    </reviewItem>
    <reviewItem>
      <errorID>9ae39443-612f-4244-b63b-4530bd98dda8</errorID>
      <errorWord>：。</errorWord>
      <group>L1_Punc</group>
      <groupName>标点问题</groupName>
      <ability>L2_Punc</ability>
      <abilityName>标点符号检查</abilityName>
      <candidateList>
        <item>：</item>
      </candidateList>
      <explain/>
      <paraID>7AD21334</paraID>
      <start>12</start>
      <end>14</end>
      <status>ignored</status>
      <modifiedWord/>
      <trackRevisions>false</trackRevisions>
    </reviewItem>
    <reviewItem>
      <errorID>c5c38ef4-798b-4073-a059-a22c65c78a75</errorID>
      <errorWord>：/。</errorWord>
      <group>L1_Punc</group>
      <groupName>标点问题</groupName>
      <ability>L2_Punc</ability>
      <abilityName>标点符号检查</abilityName>
      <candidateList>
        <item>：</item>
      </candidateList>
      <explain/>
      <paraID>47D02403</paraID>
      <start>33</start>
      <end>36</end>
      <status>ignored</status>
      <modifiedWord/>
      <trackRevisions>false</trackRevisions>
    </reviewItem>
    <reviewItem>
      <errorID>5d8bad4a-3917-4c1b-95aa-8a63c5e448ec</errorID>
      <errorWord>：/。</errorWord>
      <group>L1_Punc</group>
      <groupName>标点问题</groupName>
      <ability>L2_Punc</ability>
      <abilityName>标点符号检查</abilityName>
      <candidateList>
        <item>：</item>
      </candidateList>
      <explain/>
      <paraID>712DE20E</paraID>
      <start>27</start>
      <end>30</end>
      <status>ignored</status>
      <modifiedWord/>
      <trackRevisions>false</trackRevisions>
    </reviewItem>
    <reviewItem>
      <errorID>dd3e010a-c43d-4dab-b123-4262686c96c8</errorID>
      <errorWord>：/。</errorWord>
      <group>L1_Punc</group>
      <groupName>标点问题</groupName>
      <ability>L2_Punc</ability>
      <abilityName>标点符号检查</abilityName>
      <candidateList>
        <item>：</item>
      </candidateList>
      <explain/>
      <paraID>718716F2</paraID>
      <start>51</start>
      <end>54</end>
      <status>ignored</status>
      <modifiedWord/>
      <trackRevisions>false</trackRevisions>
    </reviewItem>
    <reviewItem>
      <errorID>11a5a0a7-9f19-4b86-8ce8-9fd0502fbbed</errorID>
      <errorWord>：/。</errorWord>
      <group>L1_Punc</group>
      <groupName>标点问题</groupName>
      <ability>L2_Punc</ability>
      <abilityName>标点符号检查</abilityName>
      <candidateList>
        <item>：</item>
      </candidateList>
      <explain/>
      <paraID>3437781F</paraID>
      <start>63</start>
      <end>66</end>
      <status>ignored</status>
      <modifiedWord/>
      <trackRevisions>false</trackRevisions>
    </reviewItem>
    <reviewItem>
      <errorID>17cb2fc2-7196-42c3-acc8-be01ce7a2ba5</errorID>
      <errorWord>：/。</errorWord>
      <group>L1_Punc</group>
      <groupName>标点问题</groupName>
      <ability>L2_Punc</ability>
      <abilityName>标点符号检查</abilityName>
      <candidateList>
        <item>：</item>
      </candidateList>
      <explain/>
      <paraID>37A57752</paraID>
      <start>24</start>
      <end>27</end>
      <status>ignored</status>
      <modifiedWord/>
      <trackRevisions>false</trackRevisions>
    </reviewItem>
    <reviewItem>
      <errorID>2b38a870-ef61-4ca8-b7c8-1795effbd5ed</errorID>
      <errorWord>：/。</errorWord>
      <group>L1_Punc</group>
      <groupName>标点问题</groupName>
      <ability>L2_Punc</ability>
      <abilityName>标点符号检查</abilityName>
      <candidateList>
        <item>：</item>
      </candidateList>
      <explain/>
      <paraID>54989931</paraID>
      <start>40</start>
      <end>43</end>
      <status>ignored</status>
      <modifiedWord/>
      <trackRevisions>false</trackRevisions>
    </reviewItem>
    <reviewItem>
      <errorID>ccc6b76a-d6fd-430a-935d-b6ef6c75764b</errorID>
      <errorWord>、</errorWord>
      <group>L1_Punc</group>
      <groupName>标点问题</groupName>
      <ability>L2_Punc</ability>
      <abilityName>标点符号检查</abilityName>
      <candidateList>
        <item>.</item>
      </candidateList>
      <explain/>
      <paraID>2FD961C2</paraID>
      <start>1</start>
      <end>2</end>
      <status>ignored</status>
      <modifiedWord/>
      <trackRevisions>false</trackRevisions>
    </reviewItem>
    <reviewItem>
      <errorID>6459f5a6-8a4a-4934-bf4c-9c0f235365cc</errorID>
      <errorWord>完</errorWord>
      <group>L1_Word</group>
      <groupName>字词问题</groupName>
      <ability>L2_Typo</ability>
      <abilityName>字词错误</abilityName>
      <candidateList>
        <item>完成</item>
      </candidateList>
      <explain>〈动〉按照预期的目的结束；做成：～任务｜～作业｜计划完得成。</explain>
      <paraID>2FD961C2</paraID>
      <start>56</start>
      <end>57</end>
      <status>ignored</status>
      <modifiedWord/>
      <trackRevisions>false</trackRevisions>
    </reviewItem>
    <reviewItem>
      <errorID>99ddaec9-6c9d-4686-a683-751d20c45da5</errorID>
      <errorWord>、</errorWord>
      <group>L1_Punc</group>
      <groupName>标点问题</groupName>
      <ability>L2_Punc</ability>
      <abilityName>标点符号检查</abilityName>
      <candidateList>
        <item>.</item>
      </candidateList>
      <explain/>
      <paraID> 27D40C6</paraID>
      <start>1</start>
      <end>2</end>
      <status>ignored</status>
      <modifiedWord/>
      <trackRevisions>false</trackRevisions>
    </reviewItem>
    <reviewItem>
      <errorID>a3fc9193-2656-41ae-8910-3d0c609935cf</errorID>
      <errorWord>、</errorWord>
      <group>L1_Punc</group>
      <groupName>标点问题</groupName>
      <ability>L2_Punc</ability>
      <abilityName>标点符号检查</abilityName>
      <candidateList>
        <item>.</item>
      </candidateList>
      <explain/>
      <paraID>75F9940F</paraID>
      <start>1</start>
      <end>2</end>
      <status>ignored</status>
      <modifiedWord/>
      <trackRevisions>false</trackRevisions>
    </reviewItem>
    <reviewItem>
      <errorID>5a5f3dea-fecd-4553-96d5-9fa64c0d746f</errorID>
      <errorWord>完</errorWord>
      <group>L1_Word</group>
      <groupName>字词问题</groupName>
      <ability>L2_Typo</ability>
      <abilityName>字词错误</abilityName>
      <candidateList>
        <item>完成</item>
      </candidateList>
      <explain>〈动〉按照预期的目的结束；做成：～任务｜～作业｜计划完得成。</explain>
      <paraID>75F9940F</paraID>
      <start>66</start>
      <end>67</end>
      <status>ignored</status>
      <modifiedWord/>
      <trackRevisions>false</trackRevisions>
    </reviewItem>
    <reviewItem>
      <errorID>b50d18d5-6d61-4815-b352-c4c159471afb</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1BA770A1</paraID>
      <start>4</start>
      <end>8</end>
      <status>modified</status>
      <modifiedWord>其他约定</modifiedWord>
      <trackRevisions>false</trackRevisions>
    </reviewItem>
    <reviewItem>
      <errorID>eb6f76ef-1661-430e-aea4-9b128444bfaf</errorID>
      <errorWord>做出</errorWord>
      <group>L1_Word</group>
      <groupName>字词问题</groupName>
      <ability>L2_Typo</ability>
      <abilityName>字词错误</abilityName>
      <candidateList>
        <item>作出</item>
      </candidateList>
      <explain/>
      <paraID>484A5F3B</paraID>
      <start>63</start>
      <end>65</end>
      <status>modified</status>
      <modifiedWord>作出</modifiedWord>
      <trackRevisions>false</trackRevisions>
    </reviewItem>
    <reviewItem>
      <errorID>3907aa0b-570f-400e-b75a-71e48ff24b93</errorID>
      <errorWord>,</errorWord>
      <group>L1_Format</group>
      <groupName>格式问题</groupName>
      <ability>L2_HalfPunc</ability>
      <abilityName>全半角检查</abilityName>
      <candidateList>
        <item>，</item>
      </candidateList>
      <explain>文本全半角错误。</explain>
      <paraID>5463FE05</paraID>
      <start>15</start>
      <end>16</end>
      <status>modified</status>
      <modifiedWord>，</modifiedWord>
      <trackRevisions>false</trackRevisions>
    </reviewItem>
    <reviewItem>
      <errorID>af35d8c0-ead3-4be0-82bb-9c38d0d39334</errorID>
      <errorWord>法律、法规</errorWord>
      <group>L1_Word</group>
      <groupName>字词问题</groupName>
      <ability>L2_Typo</ability>
      <abilityName>字词错误</abilityName>
      <candidateList>
        <item>法律法规</item>
      </candidateList>
      <explain/>
      <paraID>5463FE05</paraID>
      <start>29</start>
      <end>34</end>
      <status>ignored</status>
      <modifiedWord/>
      <trackRevisions>false</trackRevisions>
    </reviewItem>
    <reviewItem>
      <errorID>aff3bd68-a71c-4561-a864-ab75cc356401</errorID>
      <errorWord>,</errorWord>
      <group>L1_Format</group>
      <groupName>格式问题</groupName>
      <ability>L2_HalfPunc</ability>
      <abilityName>全半角检查</abilityName>
      <candidateList>
        <item>，</item>
      </candidateList>
      <explain>文本全半角错误。</explain>
      <paraID>5463FE05</paraID>
      <start>37</start>
      <end>38</end>
      <status>modified</status>
      <modifiedWord>，</modifiedWord>
      <trackRevisions>false</trackRevisions>
    </reviewItem>
    <reviewItem>
      <errorID>717a7fbf-0f08-4b4e-905e-b2706c18d154</errorID>
      <errorWord>,</errorWord>
      <group>L1_Format</group>
      <groupName>格式问题</groupName>
      <ability>L2_HalfPunc</ability>
      <abilityName>全半角检查</abilityName>
      <candidateList>
        <item>，</item>
      </candidateList>
      <explain>文本全半角错误。</explain>
      <paraID>5463FE05</paraID>
      <start>55</start>
      <end>56</end>
      <status>modified</status>
      <modifiedWord>，</modifiedWord>
      <trackRevisions>false</trackRevisions>
    </reviewItem>
    <reviewItem>
      <errorID>0e5ef4e8-ef10-4d4c-863c-40a7a84f199d</errorID>
      <errorWord>,</errorWord>
      <group>L1_Format</group>
      <groupName>格式问题</groupName>
      <ability>L2_HalfPunc</ability>
      <abilityName>全半角检查</abilityName>
      <candidateList>
        <item>，</item>
      </candidateList>
      <explain>文本全半角错误。</explain>
      <paraID>47F9640E</paraID>
      <start>22</start>
      <end>23</end>
      <status>modified</status>
      <modifiedWord>，</modifiedWord>
      <trackRevisions>false</trackRevisions>
    </reviewItem>
    <reviewItem>
      <errorID>c19889f2-f25a-460d-80e1-084825b2b2e7</errorID>
      <errorWord>,</errorWord>
      <group>L1_Format</group>
      <groupName>格式问题</groupName>
      <ability>L2_HalfPunc</ability>
      <abilityName>全半角检查</abilityName>
      <candidateList>
        <item>，</item>
      </candidateList>
      <explain>文本全半角错误。</explain>
      <paraID>47F9640E</paraID>
      <start>62</start>
      <end>63</end>
      <status>modified</status>
      <modifiedWord>，</modifiedWord>
      <trackRevisions>false</trackRevisions>
    </reviewItem>
    <reviewItem>
      <errorID>b7d6c6ae-d2a4-4993-9a0d-3d6c20b06f8c</errorID>
      <errorWord>,</errorWord>
      <group>L1_Format</group>
      <groupName>格式问题</groupName>
      <ability>L2_HalfPunc</ability>
      <abilityName>全半角检查</abilityName>
      <candidateList>
        <item>，</item>
      </candidateList>
      <explain>文本全半角错误。</explain>
      <paraID>2CEC770B</paraID>
      <start>27</start>
      <end>28</end>
      <status>modified</status>
      <modifiedWord>，</modifiedWord>
      <trackRevisions>false</trackRevisions>
    </reviewItem>
    <reviewItem>
      <errorID>30942755-4fab-4d48-9054-d1da4f650600</errorID>
      <errorWord>,</errorWord>
      <group>L1_Format</group>
      <groupName>格式问题</groupName>
      <ability>L2_HalfPunc</ability>
      <abilityName>全半角检查</abilityName>
      <candidateList>
        <item>，</item>
      </candidateList>
      <explain>文本全半角错误。</explain>
      <paraID>2CEC770B</paraID>
      <start>45</start>
      <end>46</end>
      <status>modified</status>
      <modifiedWord>，</modifiedWord>
      <trackRevisions>false</trackRevisions>
    </reviewItem>
    <reviewItem>
      <errorID>ce8c2d96-a872-49c2-bdb3-49052d0682f5</errorID>
      <errorWord>,</errorWord>
      <group>L1_Format</group>
      <groupName>格式问题</groupName>
      <ability>L2_HalfPunc</ability>
      <abilityName>全半角检查</abilityName>
      <candidateList>
        <item>，</item>
      </candidateList>
      <explain>文本全半角错误。</explain>
      <paraID>2CEC770B</paraID>
      <start>61</start>
      <end>62</end>
      <status>modified</status>
      <modifiedWord>，</modifiedWord>
      <trackRevisions>false</trackRevisions>
    </reviewItem>
    <reviewItem>
      <errorID>bdddf1e0-e198-4b2f-8573-0022f95e75dc</errorID>
      <errorWord>（</errorWord>
      <group>L1_Word</group>
      <groupName>字词问题</groupName>
      <ability>L2_Typo</ability>
      <abilityName>字词错误</abilityName>
      <candidateList>
        <item>（以</item>
      </candidateList>
      <explain/>
      <paraID>4A4B47AA</paraID>
      <start>28</start>
      <end>29</end>
      <status>ignored</status>
      <modifiedWord/>
      <trackRevisions>false</trackRevisions>
    </reviewItem>
    <reviewItem>
      <errorID>1f50572d-8c58-4d0e-82fb-ab897c8defb6</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738C676F</paraID>
      <start>57</start>
      <end>63</end>
      <status>ignored</status>
      <modifiedWord/>
      <trackRevisions>false</trackRevisions>
    </reviewItem>
    <reviewItem>
      <errorID>5268c3cd-8471-40dc-a1d4-364c35d4fab3</errorID>
      <errorWord>，</errorWord>
      <group>L1_Word</group>
      <groupName>字词问题</groupName>
      <ability>L2_Typo</ability>
      <abilityName>字词错误</abilityName>
      <candidateList>
        <item>，以</item>
      </candidateList>
      <explain/>
      <paraID>39E52FC9</paraID>
      <start>91</start>
      <end>92</end>
      <status>ignored</status>
      <modifiedWord/>
      <trackRevisions>false</trackRevisions>
    </reviewItem>
    <reviewItem>
      <errorID>0309b84f-085c-46dd-8d4f-3e0a746f0691</errorID>
      <errorWord>交纳</errorWord>
      <group>L1_Word</group>
      <groupName>字词问题</groupName>
      <ability>L2_Typo</ability>
      <abilityName>字词错误</abilityName>
      <candidateList>
        <item>缴纳</item>
      </candidateList>
      <explain>存在发音相同字词的误用。</explain>
      <paraID>1187FDA5</paraID>
      <start>35</start>
      <end>37</end>
      <status>modified</status>
      <modifiedWord>缴纳</modifiedWord>
      <trackRevisions>false</trackRevisions>
    </reviewItem>
    <reviewItem>
      <errorID>6a7a745b-345b-4531-a81e-32821848d571</errorID>
      <errorWord>，</errorWord>
      <group>L1_Word</group>
      <groupName>字词问题</groupName>
      <ability>L2_Typo</ability>
      <abilityName>字词错误</abilityName>
      <candidateList>
        <item>，由</item>
      </candidateList>
      <explain/>
      <paraID>76A8D766</paraID>
      <start>92</start>
      <end>93</end>
      <status>ignored</status>
      <modifiedWord/>
      <trackRevisions>false</trackRevisions>
    </reviewItem>
    <reviewItem>
      <errorID>cbf127ab-1456-4ab3-9630-8c7421ee68c8</errorID>
      <errorWord>：/。</errorWord>
      <group>L1_Punc</group>
      <groupName>标点问题</groupName>
      <ability>L2_Punc</ability>
      <abilityName>标点符号检查</abilityName>
      <candidateList>
        <item>：</item>
      </candidateList>
      <explain/>
      <paraID>1F2087EE</paraID>
      <start>17</start>
      <end>20</end>
      <status>ignored</status>
      <modifiedWord/>
      <trackRevisions>false</trackRevisions>
    </reviewItem>
    <reviewItem>
      <errorID>14fb3ed5-395a-4c68-abe7-bcd80c34b8c4</errorID>
      <errorWord>乙方有</errorWord>
      <group>L1_Word</group>
      <groupName>字词问题</groupName>
      <ability>L2_Typo</ability>
      <abilityName>字词错误</abilityName>
      <candidateList>
        <item>乙方</item>
      </candidateList>
      <explain/>
      <paraID>70670C89</paraID>
      <start>7</start>
      <end>9</end>
      <status>modified</status>
      <modifiedWord>乙方</modifiedWord>
      <trackRevisions>false</trackRevisions>
    </reviewItem>
    <reviewItem>
      <errorID>336c5929-3c6d-4568-a33d-59eeee99f41c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479D3755</paraID>
      <start>11</start>
      <end>15</end>
      <status>ignored</status>
      <modifiedWord/>
      <trackRevisions>false</trackRevisions>
    </reviewItem>
    <reviewItem>
      <errorID>099a6bc9-cf67-4340-8563-1c7499e9a95b</errorID>
      <errorWord>法制观念，提高职工</errorWord>
      <group>L1_Word</group>
      <groupName>字词问题</groupName>
      <ability>L2_Typo</ability>
      <abilityName>字词错误</abilityName>
      <candidateList>
        <item>法治观念，提高职工</item>
      </candidateList>
      <explain/>
      <paraID> EE05EC9</paraID>
      <start>34</start>
      <end>43</end>
      <status>ignored</status>
      <modifiedWord/>
      <trackRevisions>false</trackRevisions>
    </reviewItem>
    <reviewItem>
      <errorID>58996072-fac5-4dc0-8c86-39d21ec20da3</errorID>
      <errorWord>保护的</errorWord>
      <group>L1_Word</group>
      <groupName>字词问题</groupName>
      <ability>L2_Typo</ability>
      <abilityName>字词错误</abilityName>
      <candidateList>
        <item>保护</item>
      </candidateList>
      <explain/>
      <paraID> EE05EC9</paraID>
      <start>55</start>
      <end>58</end>
      <status>ignored</status>
      <modifiedWord/>
      <trackRevisions>false</trackRevisions>
    </reviewItem>
    <reviewItem>
      <errorID>ccbec706-ba73-407b-9208-94ba215a0f4e</errorID>
      <errorWord>乙方都</errorWord>
      <group>L1_Word</group>
      <groupName>字词问题</groupName>
      <ability>L2_Typo</ability>
      <abilityName>字词错误</abilityName>
      <candidateList>
        <item>乙方</item>
      </candidateList>
      <explain/>
      <paraID>50BF820B</paraID>
      <start>27</start>
      <end>30</end>
      <status>ignored</status>
      <modifiedWord/>
      <trackRevisions>false</trackRevisions>
    </reviewItem>
    <reviewItem>
      <errorID>a4503e8c-0cc8-418f-8d1e-4491da3ded5e</errorID>
      <errorWord>用于</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6EA3AEB1</paraID>
      <start>167</start>
      <end>169</end>
      <status>modified</status>
      <modifiedWord>由于</modifiedWord>
      <trackRevisions>false</trackRevisions>
    </reviewItem>
    <reviewItem>
      <errorID>d6b2cd78-cb04-4dbb-b292-3b8044c78043</errorID>
      <errorWord>气割</errorWord>
      <group>L1_Word</group>
      <groupName>字词问题</groupName>
      <ability>L2_Typo</ability>
      <abilityName>字词错误</abilityName>
      <candidateList>
        <item>切割</item>
      </candidateList>
      <explain/>
      <paraID>28C304AA</paraID>
      <start>50</start>
      <end>52</end>
      <status>ignored</status>
      <modifiedWord/>
      <trackRevisions>false</trackRevisions>
    </reviewItem>
    <reviewItem>
      <errorID>3d178903-0853-4b8d-a03e-0dfe687f2563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484CF6D3</paraID>
      <start>0</start>
      <end>3</end>
      <status>modified</status>
      <modifiedWord>19.</modifiedWord>
      <trackRevisions>false</trackRevisions>
    </reviewItem>
    <reviewItem>
      <errorID>8ad2e44e-1c70-45cf-bb95-1e346d3506d8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1358A3A8</paraID>
      <start>0</start>
      <end>3</end>
      <status>modified</status>
      <modifiedWord>20.</modifiedWord>
      <trackRevisions>false</trackRevisions>
    </reviewItem>
    <reviewItem>
      <errorID>e96c2fab-8504-4ad3-bcf2-dc2e862d3766</errorID>
      <errorWord>交纳</errorWord>
      <group>L1_Word</group>
      <groupName>字词问题</groupName>
      <ability>L2_Typo</ability>
      <abilityName>字词错误</abilityName>
      <candidateList>
        <item>缴纳</item>
      </candidateList>
      <explain>存在发音相同字词的误用。</explain>
      <paraID> 970DB46</paraID>
      <start>35</start>
      <end>37</end>
      <status>modified</status>
      <modifiedWord>缴纳</modifiedWord>
      <trackRevisions>false</trackRevisions>
    </reviewItem>
    <reviewItem>
      <errorID>6bb1e4df-3387-4e61-a65c-72e3c2bb71be</errorID>
      <errorWord>：</errorWord>
      <group>L1_Format</group>
      <groupName>格式问题</groupName>
      <ability>L2_HalfPunc</ability>
      <abilityName>全半角检查</abilityName>
      <candidateList>
        <item>:</item>
      </candidateList>
      <explain>文本全半角错误。</explain>
      <paraID>6119D1DF</paraID>
      <start>51</start>
      <end>52</end>
      <status>modified</status>
      <modifiedWord>:</modifiedWord>
      <trackRevisions>false</trackRevisions>
    </reviewItem>
    <reviewItem>
      <errorID>6b6fcde2-0e76-4b9e-8744-4e3762b019d0</errorID>
      <errorWord>二个</errorWord>
      <group>L1_Word</group>
      <groupName>字词问题</groupName>
      <ability>L2_Typo</ability>
      <abilityName>字词错误</abilityName>
      <candidateList>
        <item>两个</item>
      </candidateList>
      <explain/>
      <paraID>216B8F9C</paraID>
      <start>60</start>
      <end>62</end>
      <status>ignored</status>
      <modifiedWord/>
      <trackRevisions>false</trackRevisions>
    </reviewItem>
    <reviewItem>
      <errorID>f447d1b5-b328-4744-ba8b-ae4b31f0b29a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41A89A22</paraID>
      <start>46</start>
      <end>50</end>
      <status>ignored</status>
      <modifiedWord/>
      <trackRevisions>false</trackRevisions>
    </reviewItem>
    <reviewItem>
      <errorID>405a4d97-a1cc-4492-adab-86e74b3ef5aa</errorID>
      <errorWord>设施的</errorWord>
      <group>L1_Word</group>
      <groupName>字词问题</groupName>
      <ability>L2_Typo</ability>
      <abilityName>字词错误</abilityName>
      <candidateList>
        <item>设施</item>
      </candidateList>
      <explain/>
      <paraID>116BB79B</paraID>
      <start>45</start>
      <end>47</end>
      <status>modified</status>
      <modifiedWord>设施</modifiedWord>
      <trackRevisions>false</trackRevisions>
    </reviewItem>
    <reviewItem>
      <errorID>56fea4e8-fe54-43d4-9963-57fb8e32a4aa</errorID>
      <errorWord>,</errorWord>
      <group>L1_Format</group>
      <groupName>格式问题</groupName>
      <ability>L2_HalfPunc</ability>
      <abilityName>全半角检查</abilityName>
      <candidateList>
        <item>，</item>
      </candidateList>
      <explain>文本全半角错误。</explain>
      <paraID>65FD7F41</paraID>
      <start>16</start>
      <end>17</end>
      <status>modified</status>
      <modifiedWord>，</modifiedWord>
      <trackRevisions>false</trackRevisions>
    </reviewItem>
    <reviewItem>
      <errorID>1b3998c2-574f-4ee9-96ee-e961c86360ec</errorID>
      <errorWord>第27条</errorWord>
      <group>L1_Knowledge</group>
      <groupName>知识性问题</groupName>
      <ability>L2_Knowledge</ability>
      <abilityName>其他知识</abilityName>
      <candidateList>
        <item>第二十七条</item>
      </candidateList>
      <explain/>
      <paraID>6453E60E</paraID>
      <start>12</start>
      <end>16</end>
      <status>unmodified</status>
      <modifiedWord/>
      <trackRevisions>false</trackRevisions>
    </reviewItem>
    <reviewItem>
      <errorID>fa6ddc3a-538e-47b6-b118-1d4a1231a153</errorID>
      <errorWord>,</errorWord>
      <group>L1_Format</group>
      <groupName>格式问题</groupName>
      <ability>L2_HalfPunc</ability>
      <abilityName>全半角检查</abilityName>
      <candidateList>
        <item>，</item>
      </candidateList>
      <explain>文本全半角错误。</explain>
      <paraID>69548476</paraID>
      <start>40</start>
      <end>41</end>
      <status>unmodified</status>
      <modifiedWord/>
      <trackRevisions>false</trackRevisions>
    </reviewItem>
    <reviewItem>
      <errorID>d2406958-e8cf-48c2-a32d-60ab2cdff840</errorID>
      <errorWord>(</errorWord>
      <group>L1_Format</group>
      <groupName>格式问题</groupName>
      <ability>L2_HalfPunc</ability>
      <abilityName>全半角检查</abilityName>
      <candidateList>
        <item>（</item>
      </candidateList>
      <explain>文本全半角错误。</explain>
      <paraID>52E3969C</paraID>
      <start>18</start>
      <end>19</end>
      <status>unmodified</status>
      <modifiedWord/>
      <trackRevisions>false</trackRevisions>
    </reviewItem>
    <reviewItem>
      <errorID>5e3e7744-248f-447a-ad82-1da950d5d41e</errorID>
      <errorWord>)</errorWord>
      <group>L1_Format</group>
      <groupName>格式问题</groupName>
      <ability>L2_HalfPunc</ability>
      <abilityName>全半角检查</abilityName>
      <candidateList>
        <item>）</item>
      </candidateList>
      <explain>文本全半角错误。</explain>
      <paraID>52E3969C</paraID>
      <start>20</start>
      <end>21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7d89d8-8179-41a0-8527-9d91d757c553}">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83</Pages>
  <Words>21134</Words>
  <Characters>22622</Characters>
  <TotalTime>3</TotalTime>
  <ScaleCrop>false</ScaleCrop>
  <LinksUpToDate>false</LinksUpToDate>
  <CharactersWithSpaces>24876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dc:creator>
  <cp:lastModifiedBy>WPS_1775098245</cp:lastModifiedBy>
  <cp:lastPrinted>2025-10-28T06:08:00Z</cp:lastPrinted>
  <dcterms:modified xsi:type="dcterms:W3CDTF">2026-07-27T02:18:34Z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eyJoZGlkIjoiNGU3NDM3MzI5YzEyZGZjZjkzY2E5N2U2OGRlYTgzNGEiLCJ1c2VySWQiOiIxODE5OTk5MTgxIn0=</vt:lpwstr>
  </property>
  <property fmtid="{D5CDD505-2E9C-101B-9397-08002B2CF9AE}" pid="3" name="KSOProductBuildVer">
    <vt:lpwstr>2052-12.1.0.26895</vt:lpwstr>
  </property>
  <property fmtid="{D5CDD505-2E9C-101B-9397-08002B2CF9AE}" pid="4" name="ICV">
    <vt:lpwstr>1CFB7ED6D06343F4B48CDF271002650F_13</vt:lpwstr>
  </property>
</Properties>
</file>